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E" w:rsidRPr="00855D5E" w:rsidRDefault="00855D5E" w:rsidP="00855D5E">
      <w:pPr>
        <w:spacing w:after="0" w:line="168" w:lineRule="atLeast"/>
        <w:rPr>
          <w:rFonts w:ascii="Georgia" w:eastAsia="Times New Roman" w:hAnsi="Georgia" w:cs="Times New Roman"/>
          <w:color w:val="000000"/>
          <w:sz w:val="19"/>
          <w:szCs w:val="19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19"/>
          <w:szCs w:val="19"/>
          <w:lang w:eastAsia="pt-BR"/>
        </w:rPr>
        <w:t>15/04/2013 às 00h00</w:t>
      </w:r>
    </w:p>
    <w:p w:rsidR="00855D5E" w:rsidRPr="00855D5E" w:rsidRDefault="00855D5E" w:rsidP="00855D5E">
      <w:pPr>
        <w:spacing w:line="168" w:lineRule="atLeast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</w:pPr>
      <w:r w:rsidRPr="00855D5E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  <w:t>Minoritários da Petrobras indicam novos conselheiros</w:t>
      </w:r>
    </w:p>
    <w:p w:rsidR="00855D5E" w:rsidRPr="00855D5E" w:rsidRDefault="00855D5E" w:rsidP="00855D5E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bookmarkStart w:id="0" w:name="_GoBack"/>
      <w:bookmarkEnd w:id="0"/>
      <w:r w:rsidRPr="00855D5E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Por </w:t>
      </w:r>
      <w:r w:rsidRPr="00855D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Graziella Valenti | De São Paulo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decisão inédita da Petrobras de divulgar os nomes dos candidatos indicados pelos minoritários para os conselho de administração e fiscal deste ano é resultado de cinco meses de intenso diálogo com investidores de mercado.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Na quarta-feira tarde da noite, a estatal anunciou, ela própria, os nomes de Mauro Rodrigues da Cunha e Jorge Gerdau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Johannpeter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para o conselho de administração e de Reginaldo Alexandre e Walter Albertoni, para o conselho fiscal - as indicações dos acionistas de mercado. O </w:t>
      </w:r>
      <w:r w:rsidRPr="00855D5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pt-BR"/>
        </w:rPr>
        <w:t>Valor</w:t>
      </w: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 antecipou, no dia 26 de março, que os investidores e a estatal fechariam um acordo para a assembleia deste ano, agenda para sexta-feira.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 Petrobras é uma das maiores empresa do mercado brasileiro, mesmo depois das elevadas perdas sofridas ao longo dos últimos meses. Avaliada em R$ 230 bilhões, a estatal perdeu o posto de liderança para </w:t>
      </w:r>
      <w:proofErr w:type="gram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gigante</w:t>
      </w:r>
      <w:proofErr w:type="gram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das bebidas AmBev, que vale hoje mais de R$ 260 bilhões. Os investidores de bolsa da companhia de petróleo têm 37,5% do capital votante (20,4% em ADRs) e 73% do preferencial (27,4% em ADRs).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Embora um pouco tardia para os prazos burocráticos, a iniciativa em tese permite que investidores estrangeiros, que aplicam por meio de recibos americanos de ações (ADRs), consigam votar nesses nomes. Para esses aplicadores, é essencial a comunicação oficial da companhia, pois votam por meio de cédulas preenchidas previamente. E mais, a medida também torna viável que consultorias especializadas em recomendação de voto para assembleias, como ISS Proxy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Advisory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Services e Glass Lewis, consigam emitir suas opiniões.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As conversas entre a Petrobras e os minoritários começaram ainda no ano passado, em novembro. O grupo que liderou a iniciativa foram </w:t>
      </w:r>
      <w:proofErr w:type="gram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as</w:t>
      </w:r>
      <w:proofErr w:type="gram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gestoras internacionais Hermes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Equity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Ownership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Services, Aberdeen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Asset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Management e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Foreign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&amp; Colonial (F&amp;C).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O diálogo começou cedo - seis meses antes da assembleia - porque esses acionistas estavam preocupados com o resultado da assembleia geral do ano passado. No encontro de 2012, minoritários liberados pela </w:t>
      </w:r>
      <w:proofErr w:type="spellStart"/>
      <w:proofErr w:type="gram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BlackRock</w:t>
      </w:r>
      <w:proofErr w:type="spellEnd"/>
      <w:proofErr w:type="gram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e Polo Capital tiveram sua tentativa de eleger membros para o conselho de administração frustrada porque, de última hora, fundos de pensão de empresas estatais e até mesmo o BNDES votaram pela manutenção no conselho de Gerdau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Johannpeter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e do empresário Josué Gomes da Silva, filho do ex-vice-presidente da república José Alencar e dono da companhia têxtil Coteminas, sem que estes nomes estivessem sequer oficialmente indicados.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Para a assembleia deste ano, tudo conspirou a favor. Os investidores procuraram cedo a companhia, com tempo hábil para diversas conversas.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Nesse período, houve, inclusive, visitas à empresa e o diálogo se estendeu até os fundos de pensão, para que todos estivessem confortáveis com os planos para estatal. "A companhia conversou conosco. Esse canal se abriu e só isso já é bastante </w:t>
      </w: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lastRenderedPageBreak/>
        <w:t xml:space="preserve">positivo", disse Bruno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Bastit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gestor da Hermes, chefe para América Latina, que está satisfeito com o resultado alcançado. Para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Bastit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a medida traz impactos positivos para o mercado de capitais brasileiro como um todo, pelo tamanho da Petrobras e por ser uma empresa controlada pelo governo federal.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 Petrobras apresentou como preocupação solicitações para que gestores participassem de seu conselho, alegando temer pelo vazamento de informações - a despeito de gestores serem conselheiros de diversas outras empresas abertas. Já cientes disso, a proposta inicial para representar os minoritários não continha administradores de carteira em atividade - os nomes indicados foram os de Rodrigues da Cunha e José Guimarães </w:t>
      </w:r>
      <w:proofErr w:type="spellStart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Monforte</w:t>
      </w:r>
      <w:proofErr w:type="spellEnd"/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 contexto regulatório também pesou a favor dos investidores. Ainda no ano passado, a Comissão de Valores Mobiliários (CVM) instaurou um inquérito, que mais tarde se transformou num processo sancionador, para apurar se houve irregularidade na assembleia realizada em 2012 - ainda em curso.</w:t>
      </w:r>
    </w:p>
    <w:p w:rsidR="00855D5E" w:rsidRPr="00855D5E" w:rsidRDefault="00855D5E" w:rsidP="00855D5E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855D5E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E, para não haver dúvidas, no ofício divulgado anualmente pela Superintendência de Empresas da CVM, a autarquia deixou claro que as vagas de conselhos previstas na Lei das Sociedades por Ações para os minoritários devem ser preenchidas por votações nas quais nem o controlador e nem nenhum outro órgão a ele vinculado participam.</w:t>
      </w:r>
    </w:p>
    <w:p w:rsidR="00855D5E" w:rsidRPr="00855D5E" w:rsidRDefault="00855D5E" w:rsidP="00855D5E">
      <w:pPr>
        <w:spacing w:after="192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</w:pPr>
      <w:r w:rsidRPr="00855D5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  <w:br/>
      </w:r>
      <w:r w:rsidRPr="00855D5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  <w:br/>
        <w:t>Leia mais em:</w:t>
      </w:r>
    </w:p>
    <w:p w:rsidR="00B836BF" w:rsidRDefault="00855D5E" w:rsidP="00855D5E">
      <w:hyperlink r:id="rId6" w:anchor="ixzz2QXASajzZ" w:history="1">
        <w:r w:rsidRPr="00855D5E">
          <w:rPr>
            <w:rFonts w:ascii="Georgia" w:eastAsia="Times New Roman" w:hAnsi="Georgia" w:cs="Times New Roman"/>
            <w:color w:val="003399"/>
            <w:sz w:val="19"/>
            <w:szCs w:val="19"/>
            <w:lang w:eastAsia="pt-BR"/>
          </w:rPr>
          <w:t>http://www.valor.com.br/empresas/3086108/minoritarios-da-petrobras-indicam-novos-conselheiros#ixzz2QXASajzZ</w:t>
        </w:r>
      </w:hyperlink>
    </w:p>
    <w:sectPr w:rsidR="00B8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957"/>
    <w:multiLevelType w:val="multilevel"/>
    <w:tmpl w:val="57E6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E"/>
    <w:rsid w:val="00855D5E"/>
    <w:rsid w:val="00B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5D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855D5E"/>
  </w:style>
  <w:style w:type="character" w:styleId="Hyperlink">
    <w:name w:val="Hyperlink"/>
    <w:basedOn w:val="Fontepargpadro"/>
    <w:uiPriority w:val="99"/>
    <w:semiHidden/>
    <w:unhideWhenUsed/>
    <w:rsid w:val="00855D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55D5E"/>
  </w:style>
  <w:style w:type="character" w:styleId="Forte">
    <w:name w:val="Strong"/>
    <w:basedOn w:val="Fontepargpadro"/>
    <w:uiPriority w:val="22"/>
    <w:qFormat/>
    <w:rsid w:val="00855D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5D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855D5E"/>
  </w:style>
  <w:style w:type="character" w:styleId="Hyperlink">
    <w:name w:val="Hyperlink"/>
    <w:basedOn w:val="Fontepargpadro"/>
    <w:uiPriority w:val="99"/>
    <w:semiHidden/>
    <w:unhideWhenUsed/>
    <w:rsid w:val="00855D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55D5E"/>
  </w:style>
  <w:style w:type="character" w:styleId="Forte">
    <w:name w:val="Strong"/>
    <w:basedOn w:val="Fontepargpadro"/>
    <w:uiPriority w:val="22"/>
    <w:qFormat/>
    <w:rsid w:val="00855D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822">
          <w:marLeft w:val="0"/>
          <w:marRight w:val="0"/>
          <w:marTop w:val="0"/>
          <w:marBottom w:val="300"/>
          <w:divBdr>
            <w:top w:val="single" w:sz="24" w:space="7" w:color="D1D1D1"/>
            <w:left w:val="single" w:sz="2" w:space="0" w:color="D1D1D1"/>
            <w:bottom w:val="single" w:sz="6" w:space="7" w:color="D1D1D1"/>
            <w:right w:val="single" w:sz="2" w:space="0" w:color="D1D1D1"/>
          </w:divBdr>
          <w:divsChild>
            <w:div w:id="2132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or.com.br/empresas/3086108/minoritarios-da-petrobras-indicam-novos-conselhei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daniela.zolko</dc:creator>
  <cp:lastModifiedBy>daniela.zolko</cp:lastModifiedBy>
  <cp:revision>1</cp:revision>
  <dcterms:created xsi:type="dcterms:W3CDTF">2013-04-15T12:21:00Z</dcterms:created>
  <dcterms:modified xsi:type="dcterms:W3CDTF">2013-04-15T12:26:00Z</dcterms:modified>
</cp:coreProperties>
</file>