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1" w:rsidRPr="00F16A91" w:rsidRDefault="00F16A91" w:rsidP="00F16A91">
      <w:pPr>
        <w:spacing w:after="0" w:line="168" w:lineRule="atLeast"/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19"/>
          <w:szCs w:val="19"/>
          <w:lang w:eastAsia="pt-BR"/>
        </w:rPr>
        <w:t>03/07/2013 às 00h00</w:t>
      </w:r>
    </w:p>
    <w:p w:rsidR="00F16A91" w:rsidRPr="00F16A91" w:rsidRDefault="00F16A91" w:rsidP="00F16A91">
      <w:pPr>
        <w:spacing w:line="168" w:lineRule="atLeast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</w:pPr>
      <w:r w:rsidRPr="00F16A91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pt-BR"/>
        </w:rPr>
        <w:t>CAF pronto para funcionar em agosto</w:t>
      </w:r>
    </w:p>
    <w:p w:rsidR="00F16A91" w:rsidRPr="00F16A91" w:rsidRDefault="00F16A91" w:rsidP="00F16A91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F16A91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Por </w:t>
      </w:r>
      <w:r w:rsidRPr="00F16A91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Graziella Valenti | De São Paulo</w:t>
      </w:r>
    </w:p>
    <w:p w:rsidR="00F16A91" w:rsidRPr="00F16A91" w:rsidRDefault="00F16A91" w:rsidP="00F16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O Comitê de Aquisições e Fusões (CAF), a versão brasileira do ambiente de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autorregulação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para operações </w:t>
      </w:r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societárias inspirada</w:t>
      </w:r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no '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Takeover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Panel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' inglês, começa a funcionar no mês que vem.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As instituições que criaram o órgão - </w:t>
      </w:r>
      <w:proofErr w:type="spellStart"/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BM&amp;FBovespa</w:t>
      </w:r>
      <w:proofErr w:type="spellEnd"/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Associação das Entidades Brasileiras dos Mercados Financeiro e de Capitais (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Anbima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), Instituto Brasileiro de Governança Corporativa (IBGC) e Associação de Investidores no Mercado de Capitais (Amec) - anunciam hoje o seu funcionamento. Na prática, significa que os onze membros já nomeados do CAF estarão prontos para avaliar transações levadas até eles.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O modelo brasileiro tem duas originalidades: a participação exclusivamente de membros independentes e a aplicação por adesão voluntária. Em Londres, não há como atuar na City sem passar suas transações pelo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Panel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o modelo inspirador.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Além da Inglaterra, Austrália, Nova Zelândia e mais recentemente África do Sul adotaram um comitê desse tipo. O Brasil é o único dentre eles cujo modelo jurídico é o direito romano-germânico, baseado na escrita. Em todos os demais em que um "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takeover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panel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" foi criado, o direito é de origem anglo-saxã, calcado nos costumes.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CAF chega num momento de baixa no universo das fusões e aquisições, após quase quatro anos de estudos e debates desde que a ideia foi lançada pela primeira vez, em 2009, pela então presidente da Comissão de Valores Mobiliários (CVM), Maria Helena Santana.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O Brasil vive uma ressaca de anos de consolidação de setores. Irrigadas pelo </w:t>
      </w:r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dinheiro novo que veio de um mercado de capitais pujante e munidas de otimismo</w:t>
      </w:r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empresas dos mais variados setores passaram os últimos seis anos fazendo compras. Muitas ainda estão digerindo essas aquisições. Além disso, as instabilidades recentes trouxeram uma dúvida extra sobre o ambiente corporativo, afetando a confiança das companhias no futuro.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Por conta disso, o CAF provavelmente ainda terá de esperar um tempo até ter sua estreia. Ainda assim, João Nogueira Batista, diretor executivo do órgão, acredita que até o fim deste ano pelo menos seis companhias devem aderir. A própria </w:t>
      </w:r>
      <w:proofErr w:type="spellStart"/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BM&amp;FBovespa</w:t>
      </w:r>
      <w:proofErr w:type="spellEnd"/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deve ser a primeira a aderir ao ambiente.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poder do CAF é o de aplicar uma censura restrita a uma transação, dirigida apenas à parte que fez a consulta, uma censura pública, expondo a operação e as companhias envolvidas, e até mesmo a retirada do selo.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comitê funcionará por adesão voluntária. As companhias podem ser adeptas constantes, com a previsão inclusive em seu estatuto social, ou podem usar o órgão para uma transação específica. A adesão para grandes empresas será de R$ 60 mil, com anuidade de R$ 30 mil. A consulta prévia de transações custará R$ 300 mil para associados e o lançamento das operações, entre R$ 500 mil e R$ 1 milhão. Para não associados, os valores serão o dobro.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lastRenderedPageBreak/>
        <w:t xml:space="preserve">O jurista Nelson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Eizirik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que coordenou as primeiras pesquisas solicitadas pela bolsa, será o presidente do grupo de avaliadores, que terá ainda outros dez membros: Alexsandro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Broedel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Celso Clemente Giacometti, Erasmo Valadão, Jaime Leôncio Singer, José Alexandre Tavares Guerreiro, José Luiz Osório, Luiz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Orenstein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Luiz Spínola, Milton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Amilcar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Vargas e Reginaldo Ferreira Alexandre.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Cada membro participante do CAF tem mandato de dois anos, renováveis por mais dois. Porém, a cada ano, pelo menos cinco ou seis membros terão de </w:t>
      </w:r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ser</w:t>
      </w:r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trocados - exceto nos dois anos iniciais.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Eizirik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acaba de voltar de uma viagem internacional que contou com uma passagem por Londres, onde falou sobre o comitê brasileiro com os pares locais. Os participantes do órgão londrino estão curiosos a respeito da experiência brasileira, por conta das peculiaridades.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 comitê foi feito seguindo os preceitos do "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Takeover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Panel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" inglês, cuja ideia é que as transações sigam princípios básicos. O objetivo é, conforme o próprio regulamento, "assegurar a observância de condições equitativas" nas transações entre companhias - desde que ao menos uma seja aberta - e nas ofertas de compra de ações.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ideia é que os membros do CAF, que formam uma espécie de corpo arbitral, prezem acima de tudo pela equidade das transações. Não por acaso foi feito um convênio com a CVM. Desde julho de 2012, a autarquia já aprovou que as operações submetidas ao comitê tenham legitimidade presumida.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"As regras não são redigidas de forma excessivamente técnica a fim de que (...) seja possível interpretá-las substancialmente", diz a redação do documento. Assim, os participantes serão </w:t>
      </w:r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livre</w:t>
      </w:r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para conceder exceções às regras quando isso garantir o atendimento do princípio da equidade.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Estão </w:t>
      </w:r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contempladas nas regras do CAF, além das costumeiramente polêmicas incorporações</w:t>
      </w:r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os diversos tipos de oferta: para cancelamento de registro de companhia aberta; por aumento de participação do acionista controlador; por alienação de controle; por exigência de estatuto de empresa; as voluntárias; para aquisição de controle; e a não existente na legislação brasileira, "por atingimento de participação".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Esta última é a mais polêmica de todas, ao mesmo por ser nova em sua previsão no Brasil e também por ter sido tão clamada por investidores no passado recente. Isso porque a Lei das Sociedades por Ações prevê oferta ao mercado quando da venda do controle, e não da compra.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Inclusão de cláusula bastante semelhante constou da proposta de revisão das regras do Novo Mercado da </w:t>
      </w:r>
      <w:proofErr w:type="spellStart"/>
      <w:proofErr w:type="gram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BM&amp;FBovespa</w:t>
      </w:r>
      <w:proofErr w:type="spellEnd"/>
      <w:proofErr w:type="gram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mas foi rejeitada pelas companhias.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discordância a respeito das condições dessa oferta também foi o motivo da saída da Associação Brasileira de Companhias Abertas (Abrasca) do grupo criador do CAF.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nova regra no ambiente brasileiro prevê que o investidor ou grupo reunido que alcançar fatia de 20% a 30% no capital (conforme a escolha da empresa) terá de fazer uma oferta de compra a todos os demais acionistas - no caso das empresas de capital pulverizado. A inspiração aqui também vem da prática na Europa.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lastRenderedPageBreak/>
        <w:t>Quando a companhia já tiver um acionista com esse percentual ao aderir ao CAF, a oferta será obrigatória apenas se a fatia subir para 50%.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Eizirik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 comentou que nessa recente viagem à Londres houve muito debate sobre como identificar e qualificar a atuação conjunta de investidores para aplicação dessa regra. "Isso não é uma preocupação só nossa [no Brasil]."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Ficou definido, após idas e vindas, que as companhias que aderirem ao CAF não poderão ter as chamadas pílulas de veneno em seus estatutos - mecanismos de proteção a ofertas hostis. As empresas que já possuem a regra em seus regulamentos e quiserem aderir ao comitê terão de tirá-la. O motivo é evitar confronto justamente com a norma da oferta por atingimento de participação.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Já para lidar com as polêmicas incorporações, o CAF prevê que os acionistas incorporados podem pedir novas avaliações e laudos para seus papéis - além de contarem com o princípio da equidade que permeia a existência do comitê.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Na avaliação de </w:t>
      </w:r>
      <w:proofErr w:type="spellStart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Eizirik</w:t>
      </w:r>
      <w:proofErr w:type="spellEnd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, o CAF representa um avanço institucional importante para o mercado de capitais brasileiro pela certeza de que as operações serão avaliadas pelo princípio do tratamento igualitário e com celeridade.</w:t>
      </w:r>
    </w:p>
    <w:p w:rsidR="00F16A91" w:rsidRPr="00F16A91" w:rsidRDefault="00F16A91" w:rsidP="00F16A9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</w:pPr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A oferta por atingimento de participação é o principal ponto do regulamento que - a despeito de agradar investidores - pode gerar resistência inicial de adesão, tanto por parte das companhias como dos assessores financeiros. Assim como o Novo Mercado enfrentou alguma resistência e levou quatro an</w:t>
      </w:r>
      <w:bookmarkStart w:id="0" w:name="_GoBack"/>
      <w:bookmarkEnd w:id="0"/>
      <w:r w:rsidRPr="00F16A91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os para deslanchar. Nogueira Batista acredita, contudo, que o ambiente brasileiro de negócios está mais maduro e que a evolução do CAF será mais rápida.</w:t>
      </w:r>
    </w:p>
    <w:p w:rsidR="00F16A91" w:rsidRPr="00F16A91" w:rsidRDefault="00F16A91" w:rsidP="00F16A91">
      <w:pPr>
        <w:spacing w:after="192" w:line="240" w:lineRule="auto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</w:pPr>
      <w:r w:rsidRPr="00F16A91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pt-BR"/>
        </w:rPr>
        <w:br/>
        <w:t>Leia mais em:</w:t>
      </w:r>
    </w:p>
    <w:p w:rsidR="00853878" w:rsidRDefault="00F16A91" w:rsidP="00F16A91">
      <w:hyperlink r:id="rId6" w:anchor="ixzz2Xz6M5o4P" w:history="1">
        <w:r w:rsidRPr="00F16A91">
          <w:rPr>
            <w:rFonts w:ascii="Georgia" w:eastAsia="Times New Roman" w:hAnsi="Georgia" w:cs="Times New Roman"/>
            <w:color w:val="003399"/>
            <w:sz w:val="19"/>
            <w:szCs w:val="19"/>
            <w:lang w:eastAsia="pt-BR"/>
          </w:rPr>
          <w:t>http://www.valor.com.br/empresas/3183372/caf-pronto-para-funcionar-em-agosto#ixzz2Xz6M5o4P</w:t>
        </w:r>
      </w:hyperlink>
    </w:p>
    <w:sectPr w:rsidR="00853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854"/>
    <w:multiLevelType w:val="multilevel"/>
    <w:tmpl w:val="5172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1"/>
    <w:rsid w:val="004107B4"/>
    <w:rsid w:val="00853878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A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F16A91"/>
  </w:style>
  <w:style w:type="character" w:styleId="Hyperlink">
    <w:name w:val="Hyperlink"/>
    <w:basedOn w:val="Fontepargpadro"/>
    <w:uiPriority w:val="99"/>
    <w:semiHidden/>
    <w:unhideWhenUsed/>
    <w:rsid w:val="00F16A9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16A91"/>
  </w:style>
  <w:style w:type="character" w:styleId="Forte">
    <w:name w:val="Strong"/>
    <w:basedOn w:val="Fontepargpadro"/>
    <w:uiPriority w:val="22"/>
    <w:qFormat/>
    <w:rsid w:val="00F16A91"/>
    <w:rPr>
      <w:b/>
      <w:bCs/>
    </w:rPr>
  </w:style>
  <w:style w:type="character" w:customStyle="1" w:styleId="ml-caption">
    <w:name w:val="ml-caption"/>
    <w:basedOn w:val="Fontepargpadro"/>
    <w:rsid w:val="00F16A91"/>
  </w:style>
  <w:style w:type="paragraph" w:styleId="NormalWeb">
    <w:name w:val="Normal (Web)"/>
    <w:basedOn w:val="Normal"/>
    <w:uiPriority w:val="99"/>
    <w:semiHidden/>
    <w:unhideWhenUsed/>
    <w:rsid w:val="00F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A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te">
    <w:name w:val="date"/>
    <w:basedOn w:val="Fontepargpadro"/>
    <w:rsid w:val="00F16A91"/>
  </w:style>
  <w:style w:type="character" w:styleId="Hyperlink">
    <w:name w:val="Hyperlink"/>
    <w:basedOn w:val="Fontepargpadro"/>
    <w:uiPriority w:val="99"/>
    <w:semiHidden/>
    <w:unhideWhenUsed/>
    <w:rsid w:val="00F16A9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16A91"/>
  </w:style>
  <w:style w:type="character" w:styleId="Forte">
    <w:name w:val="Strong"/>
    <w:basedOn w:val="Fontepargpadro"/>
    <w:uiPriority w:val="22"/>
    <w:qFormat/>
    <w:rsid w:val="00F16A91"/>
    <w:rPr>
      <w:b/>
      <w:bCs/>
    </w:rPr>
  </w:style>
  <w:style w:type="character" w:customStyle="1" w:styleId="ml-caption">
    <w:name w:val="ml-caption"/>
    <w:basedOn w:val="Fontepargpadro"/>
    <w:rsid w:val="00F16A91"/>
  </w:style>
  <w:style w:type="paragraph" w:styleId="NormalWeb">
    <w:name w:val="Normal (Web)"/>
    <w:basedOn w:val="Normal"/>
    <w:uiPriority w:val="99"/>
    <w:semiHidden/>
    <w:unhideWhenUsed/>
    <w:rsid w:val="00F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7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66">
          <w:marLeft w:val="0"/>
          <w:marRight w:val="0"/>
          <w:marTop w:val="0"/>
          <w:marBottom w:val="300"/>
          <w:divBdr>
            <w:top w:val="single" w:sz="24" w:space="7" w:color="D1D1D1"/>
            <w:left w:val="single" w:sz="2" w:space="0" w:color="D1D1D1"/>
            <w:bottom w:val="single" w:sz="6" w:space="7" w:color="D1D1D1"/>
            <w:right w:val="single" w:sz="2" w:space="0" w:color="D1D1D1"/>
          </w:divBdr>
          <w:divsChild>
            <w:div w:id="21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6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5792">
          <w:marLeft w:val="300"/>
          <w:marRight w:val="0"/>
          <w:marTop w:val="0"/>
          <w:marBottom w:val="0"/>
          <w:divBdr>
            <w:top w:val="single" w:sz="24" w:space="0" w:color="107CB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or.com.br/empresas/3183372/caf-pronto-para-funcionar-em-ago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2013-07-03T12:21:00Z</dcterms:created>
  <dcterms:modified xsi:type="dcterms:W3CDTF">2013-07-03T13:33:00Z</dcterms:modified>
</cp:coreProperties>
</file>