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3562" w14:textId="21C4DE62" w:rsidR="000034CA" w:rsidRPr="000034CA" w:rsidRDefault="000034CA" w:rsidP="000034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4CA">
        <w:rPr>
          <w:rFonts w:asciiTheme="minorHAnsi" w:hAnsiTheme="minorHAnsi" w:cstheme="minorHAnsi"/>
          <w:b/>
          <w:sz w:val="22"/>
          <w:szCs w:val="22"/>
        </w:rPr>
        <w:t>INSTRUÇÕES PARA CÁLCULO DOS ATIVOS SOB GESTÃO PARA FINS DE ASSOCIAÇÃO À AMEC:</w:t>
      </w:r>
    </w:p>
    <w:p w14:paraId="1569522D" w14:textId="77777777" w:rsidR="00643CD0" w:rsidRPr="00DF6BAE" w:rsidRDefault="00643CD0" w:rsidP="00643CD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0369E8D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Os dados informados devem se referir ao último trimestre fechado para o qual haja dados disponíveis;</w:t>
      </w:r>
    </w:p>
    <w:p w14:paraId="6A6D457C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A Amec utilizará como parâmetro as informações oficiais fornecidas pela Anbima;</w:t>
      </w:r>
    </w:p>
    <w:p w14:paraId="7D0FA413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Os Ativos sob Gestão a serem considerados se referem a:</w:t>
      </w:r>
    </w:p>
    <w:p w14:paraId="5C165AAC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Fundos de Ações (FIA);</w:t>
      </w:r>
    </w:p>
    <w:p w14:paraId="60A1565E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Fundos Multimercado com Renda Variável;</w:t>
      </w:r>
    </w:p>
    <w:p w14:paraId="287B44D8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Carteiras estrangeiras, clubes de investimento e carteiras administradas em ações.</w:t>
      </w:r>
    </w:p>
    <w:p w14:paraId="1C0CCD24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É permitido à gestora desconsiderar duplas contagens relativas a fundos de investimentos em cotas e outras estruturas piramidais;</w:t>
      </w:r>
    </w:p>
    <w:p w14:paraId="32269A2C" w14:textId="77777777" w:rsidR="000034CA" w:rsidRP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>Os dados devem ser relativos a todas as empresas sob controle comum;</w:t>
      </w:r>
    </w:p>
    <w:p w14:paraId="0DF55764" w14:textId="77777777" w:rsidR="000034CA" w:rsidRDefault="000034CA" w:rsidP="000034CA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034CA">
        <w:rPr>
          <w:rFonts w:asciiTheme="minorHAnsi" w:hAnsiTheme="minorHAnsi" w:cstheme="minorHAnsi"/>
          <w:sz w:val="22"/>
          <w:szCs w:val="22"/>
          <w:lang w:eastAsia="pt-BR"/>
        </w:rPr>
        <w:t xml:space="preserve">No caso dos investidores estrangeiros, os totais devem se referir aos investimentos em ações brasileiras, incluindo posições no mercado local, mercados estrangeiros ou em posições de Total </w:t>
      </w:r>
      <w:proofErr w:type="spellStart"/>
      <w:r w:rsidRPr="000034CA">
        <w:rPr>
          <w:rFonts w:asciiTheme="minorHAnsi" w:hAnsiTheme="minorHAnsi" w:cstheme="minorHAnsi"/>
          <w:sz w:val="22"/>
          <w:szCs w:val="22"/>
          <w:lang w:eastAsia="pt-BR"/>
        </w:rPr>
        <w:t>Return</w:t>
      </w:r>
      <w:proofErr w:type="spellEnd"/>
      <w:r w:rsidRPr="000034CA">
        <w:rPr>
          <w:rFonts w:asciiTheme="minorHAnsi" w:hAnsiTheme="minorHAnsi" w:cstheme="minorHAnsi"/>
          <w:sz w:val="22"/>
          <w:szCs w:val="22"/>
          <w:lang w:eastAsia="pt-BR"/>
        </w:rPr>
        <w:t xml:space="preserve"> Swap.</w:t>
      </w:r>
    </w:p>
    <w:p w14:paraId="6F7949C6" w14:textId="77777777" w:rsidR="007A7FAB" w:rsidRPr="007A7FAB" w:rsidRDefault="007A7FAB" w:rsidP="007A7FAB">
      <w:pPr>
        <w:pStyle w:val="PargrafodaLista"/>
        <w:numPr>
          <w:ilvl w:val="0"/>
          <w:numId w:val="14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7A7FAB">
        <w:rPr>
          <w:rFonts w:asciiTheme="minorHAnsi" w:hAnsiTheme="minorHAnsi" w:cstheme="minorHAnsi"/>
          <w:sz w:val="22"/>
          <w:szCs w:val="22"/>
        </w:rPr>
        <w:t xml:space="preserve">Na hipótese de atuação simultânea nos mercados de renda variável e de crédito privado, para o processo de associação será considerado o maior valor mensal de contribuição considerando as tabelas vigentes para enquadramento em uma das categorias (renda variável ou crédito privado) – </w:t>
      </w:r>
      <w:hyperlink r:id="rId8" w:history="1">
        <w:r w:rsidRPr="007A7FAB">
          <w:rPr>
            <w:rStyle w:val="Hyperlink"/>
            <w:rFonts w:asciiTheme="minorHAnsi" w:hAnsiTheme="minorHAnsi" w:cstheme="minorHAnsi"/>
            <w:sz w:val="22"/>
            <w:szCs w:val="22"/>
          </w:rPr>
          <w:t>Deliberação Amec nº 07/2023</w:t>
        </w:r>
      </w:hyperlink>
    </w:p>
    <w:p w14:paraId="4ED953D3" w14:textId="02719DB2" w:rsidR="00DF6BAE" w:rsidRPr="00DF6BAE" w:rsidRDefault="00DF6BAE" w:rsidP="00643CD0">
      <w:pPr>
        <w:rPr>
          <w:rFonts w:asciiTheme="minorHAnsi" w:hAnsiTheme="minorHAnsi" w:cstheme="minorHAnsi"/>
          <w:i/>
          <w:sz w:val="22"/>
          <w:szCs w:val="22"/>
          <w:highlight w:val="yellow"/>
          <w:u w:val="single"/>
        </w:rPr>
      </w:pPr>
    </w:p>
    <w:p w14:paraId="4232DF6E" w14:textId="18A42776" w:rsidR="00DF6BAE" w:rsidRDefault="00DF6BAE" w:rsidP="00DF6B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F6BAE">
        <w:rPr>
          <w:rFonts w:asciiTheme="minorHAnsi" w:hAnsiTheme="minorHAnsi" w:cstheme="minorHAnsi"/>
          <w:b/>
          <w:bCs/>
          <w:sz w:val="22"/>
          <w:szCs w:val="22"/>
        </w:rPr>
        <w:t>Do Tratamento e Segurança de Dados</w:t>
      </w:r>
    </w:p>
    <w:p w14:paraId="6C8A86AC" w14:textId="77777777" w:rsidR="00DF6BAE" w:rsidRPr="00DF6BAE" w:rsidRDefault="00DF6BAE" w:rsidP="00DF6BAE">
      <w:pPr>
        <w:rPr>
          <w:rFonts w:asciiTheme="minorHAnsi" w:hAnsiTheme="minorHAnsi" w:cstheme="minorHAnsi"/>
          <w:sz w:val="22"/>
          <w:szCs w:val="22"/>
        </w:rPr>
      </w:pPr>
    </w:p>
    <w:p w14:paraId="34B25B33" w14:textId="77777777" w:rsidR="00DF6BAE" w:rsidRPr="00DF6BAE" w:rsidRDefault="00DF6BAE" w:rsidP="00DF6BA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F6BAE">
        <w:rPr>
          <w:rFonts w:asciiTheme="minorHAnsi" w:hAnsiTheme="minorHAnsi" w:cstheme="minorHAnsi"/>
          <w:sz w:val="22"/>
          <w:szCs w:val="22"/>
          <w:lang w:eastAsia="pt-BR"/>
        </w:rPr>
        <w:t xml:space="preserve">A Amec se responsabiliza pela adoção e manutenção de medidas de segurança, técnicas e administrativas para tratamento dos dados pessoais dos Clientes. </w:t>
      </w:r>
    </w:p>
    <w:p w14:paraId="39617E02" w14:textId="77777777" w:rsidR="00DF6BAE" w:rsidRPr="00DF6BAE" w:rsidRDefault="00DF6BAE" w:rsidP="00DF6BA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F6BAE">
        <w:rPr>
          <w:rFonts w:asciiTheme="minorHAnsi" w:hAnsiTheme="minorHAnsi" w:cstheme="minorHAnsi"/>
          <w:sz w:val="22"/>
          <w:szCs w:val="22"/>
          <w:lang w:eastAsia="pt-BR"/>
        </w:rPr>
        <w:t>Empregados, colaboradores e fornecedores da Amec estão sujeitos a obrigações de confidencialidade. Além disso, a Amec atualiza e testa, conforme as boas práticas, seus sistemas de segurança com a finalidade de proteger os dados pessoais de seus associados e clientes.</w:t>
      </w:r>
    </w:p>
    <w:p w14:paraId="6C2BDB54" w14:textId="77777777" w:rsidR="00DF6BAE" w:rsidRPr="00DF6BAE" w:rsidRDefault="00DF6BAE" w:rsidP="00DF6BA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F6BAE">
        <w:rPr>
          <w:rFonts w:asciiTheme="minorHAnsi" w:hAnsiTheme="minorHAnsi" w:cstheme="minorHAnsi"/>
          <w:sz w:val="22"/>
          <w:szCs w:val="22"/>
          <w:lang w:eastAsia="pt-BR"/>
        </w:rPr>
        <w:t xml:space="preserve">A Amec se compromete a manter os dados pessoais para realizar os propósitos apontados acima e realizar o descarte dos dados pessoais sempre que possível, em atendimento ao disposto na legislação nacional de proteção de dados. </w:t>
      </w:r>
    </w:p>
    <w:p w14:paraId="698A2617" w14:textId="77777777" w:rsidR="00DF6BAE" w:rsidRPr="00DF6BAE" w:rsidRDefault="00DF6BAE" w:rsidP="00DF6BAE">
      <w:pPr>
        <w:jc w:val="both"/>
        <w:rPr>
          <w:rFonts w:asciiTheme="minorHAnsi" w:hAnsiTheme="minorHAnsi" w:cstheme="minorHAnsi"/>
          <w:sz w:val="22"/>
          <w:szCs w:val="22"/>
        </w:rPr>
      </w:pPr>
      <w:r w:rsidRPr="00DF6BAE">
        <w:rPr>
          <w:rFonts w:asciiTheme="minorHAnsi" w:hAnsiTheme="minorHAnsi" w:cstheme="minorHAnsi"/>
          <w:sz w:val="22"/>
          <w:szCs w:val="22"/>
          <w:lang w:eastAsia="pt-BR"/>
        </w:rPr>
        <w:t xml:space="preserve">Em caso de dúvidas sobre as práticas de retenção e descarte de dados pessoais pela Amec, o canal de comunicação é o e-mail: </w:t>
      </w:r>
      <w:hyperlink r:id="rId9" w:history="1">
        <w:r w:rsidRPr="00DF6BAE">
          <w:rPr>
            <w:rStyle w:val="Hyperlink"/>
            <w:rFonts w:asciiTheme="minorHAnsi" w:hAnsiTheme="minorHAnsi" w:cstheme="minorHAnsi"/>
            <w:sz w:val="22"/>
            <w:szCs w:val="22"/>
            <w:lang w:eastAsia="pt-BR"/>
          </w:rPr>
          <w:t>contato.dpo@amecbrasil.org.br</w:t>
        </w:r>
      </w:hyperlink>
      <w:r w:rsidRPr="00DF6BA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5BBB798C" w14:textId="77777777" w:rsidR="00DF6BAE" w:rsidRPr="00DF6BAE" w:rsidRDefault="00DF6BAE" w:rsidP="00643CD0">
      <w:pPr>
        <w:rPr>
          <w:rFonts w:asciiTheme="minorHAnsi" w:hAnsiTheme="minorHAnsi" w:cstheme="minorHAnsi"/>
          <w:i/>
          <w:sz w:val="22"/>
          <w:szCs w:val="22"/>
          <w:highlight w:val="yellow"/>
          <w:u w:val="single"/>
        </w:rPr>
      </w:pPr>
    </w:p>
    <w:sectPr w:rsidR="00DF6BAE" w:rsidRPr="00DF6BA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678F" w14:textId="77777777" w:rsidR="00D16378" w:rsidRDefault="00D16378" w:rsidP="00204C18">
      <w:r>
        <w:separator/>
      </w:r>
    </w:p>
  </w:endnote>
  <w:endnote w:type="continuationSeparator" w:id="0">
    <w:p w14:paraId="19AB87FC" w14:textId="77777777" w:rsidR="00D16378" w:rsidRDefault="00D16378" w:rsidP="002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E40D" w14:textId="18428C04" w:rsidR="00204C18" w:rsidRDefault="00493852">
    <w:pPr>
      <w:pStyle w:val="Rodap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02ECDCAC" wp14:editId="7D0AAD66">
          <wp:simplePos x="0" y="0"/>
          <wp:positionH relativeFrom="margin">
            <wp:align>center</wp:align>
          </wp:positionH>
          <wp:positionV relativeFrom="paragraph">
            <wp:posOffset>-88900</wp:posOffset>
          </wp:positionV>
          <wp:extent cx="6905625" cy="533400"/>
          <wp:effectExtent l="0" t="0" r="0" b="0"/>
          <wp:wrapNone/>
          <wp:docPr id="5" name="Imagem 5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" t="90281" r="7749" b="2638"/>
                  <a:stretch/>
                </pic:blipFill>
                <pic:spPr bwMode="auto">
                  <a:xfrm>
                    <a:off x="0" y="0"/>
                    <a:ext cx="690562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8A9E8" w14:textId="77777777" w:rsidR="00493852" w:rsidRDefault="00493852" w:rsidP="00493852">
    <w:pPr>
      <w:pStyle w:val="Rodap"/>
      <w:jc w:val="center"/>
      <w:rPr>
        <w:noProof/>
        <w:sz w:val="20"/>
        <w:szCs w:val="20"/>
      </w:rPr>
    </w:pPr>
  </w:p>
  <w:p w14:paraId="12FB774A" w14:textId="4B2652C7" w:rsidR="00493852" w:rsidRDefault="00493852" w:rsidP="00493852">
    <w:pPr>
      <w:pStyle w:val="Rodap"/>
      <w:jc w:val="center"/>
      <w:rPr>
        <w:sz w:val="20"/>
        <w:szCs w:val="20"/>
      </w:rPr>
    </w:pPr>
  </w:p>
  <w:p w14:paraId="027ADC26" w14:textId="16357C23" w:rsidR="00204C18" w:rsidRPr="00493852" w:rsidRDefault="00493852" w:rsidP="00493852">
    <w:pPr>
      <w:pStyle w:val="Rodap"/>
      <w:jc w:val="center"/>
      <w:rPr>
        <w:sz w:val="20"/>
        <w:szCs w:val="20"/>
      </w:rPr>
    </w:pPr>
    <w:r w:rsidRPr="00493852">
      <w:rPr>
        <w:sz w:val="20"/>
        <w:szCs w:val="20"/>
      </w:rPr>
      <w:t xml:space="preserve">Rua </w:t>
    </w:r>
    <w:r w:rsidR="00C14BBE">
      <w:rPr>
        <w:sz w:val="20"/>
        <w:szCs w:val="20"/>
      </w:rPr>
      <w:t>Iguatemi, 448 Conjunto 402</w:t>
    </w:r>
    <w:r w:rsidRPr="00493852">
      <w:rPr>
        <w:sz w:val="20"/>
        <w:szCs w:val="20"/>
      </w:rPr>
      <w:t xml:space="preserve"> – Itaim Bibi, São Paulo</w:t>
    </w:r>
  </w:p>
  <w:p w14:paraId="4E2CD958" w14:textId="0EC851BD" w:rsidR="00493852" w:rsidRPr="00493852" w:rsidRDefault="00493852" w:rsidP="00493852">
    <w:pPr>
      <w:pStyle w:val="Rodap"/>
      <w:jc w:val="center"/>
      <w:rPr>
        <w:sz w:val="20"/>
        <w:szCs w:val="20"/>
      </w:rPr>
    </w:pPr>
    <w:r w:rsidRPr="00493852">
      <w:rPr>
        <w:sz w:val="20"/>
        <w:szCs w:val="20"/>
      </w:rPr>
      <w:t>Telefone: (11) 2391-6863 | E</w:t>
    </w:r>
    <w:r>
      <w:rPr>
        <w:sz w:val="20"/>
        <w:szCs w:val="20"/>
      </w:rPr>
      <w:t>-</w:t>
    </w:r>
    <w:r w:rsidRPr="00493852">
      <w:rPr>
        <w:sz w:val="20"/>
        <w:szCs w:val="20"/>
      </w:rPr>
      <w:t>mail: comunicacao@amecbrasil.</w:t>
    </w:r>
    <w:r w:rsidR="007A7FAB">
      <w:rPr>
        <w:sz w:val="20"/>
        <w:szCs w:val="20"/>
      </w:rPr>
      <w:t>org</w:t>
    </w:r>
    <w:r w:rsidRPr="00493852">
      <w:rPr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9DB7" w14:textId="77777777" w:rsidR="00D16378" w:rsidRDefault="00D16378" w:rsidP="00204C18">
      <w:r>
        <w:separator/>
      </w:r>
    </w:p>
  </w:footnote>
  <w:footnote w:type="continuationSeparator" w:id="0">
    <w:p w14:paraId="1E5B0349" w14:textId="77777777" w:rsidR="00D16378" w:rsidRDefault="00D16378" w:rsidP="0020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648E" w14:textId="49E1F1AC" w:rsidR="00204C18" w:rsidRDefault="00204C1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D3BDD38" wp14:editId="76F8BA49">
          <wp:simplePos x="0" y="0"/>
          <wp:positionH relativeFrom="column">
            <wp:posOffset>6254115</wp:posOffset>
          </wp:positionH>
          <wp:positionV relativeFrom="paragraph">
            <wp:posOffset>-782955</wp:posOffset>
          </wp:positionV>
          <wp:extent cx="475615" cy="12159959"/>
          <wp:effectExtent l="0" t="0" r="0" b="0"/>
          <wp:wrapNone/>
          <wp:docPr id="3" name="Imagem 3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44"/>
                  <a:stretch/>
                </pic:blipFill>
                <pic:spPr bwMode="auto">
                  <a:xfrm>
                    <a:off x="0" y="0"/>
                    <a:ext cx="475615" cy="12159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D1DB2" w14:textId="73060B07" w:rsidR="00204C18" w:rsidRDefault="00204C1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15F53D30" wp14:editId="4E77B62D">
          <wp:simplePos x="0" y="0"/>
          <wp:positionH relativeFrom="margin">
            <wp:posOffset>-1412875</wp:posOffset>
          </wp:positionH>
          <wp:positionV relativeFrom="paragraph">
            <wp:posOffset>-907415</wp:posOffset>
          </wp:positionV>
          <wp:extent cx="2952750" cy="1609725"/>
          <wp:effectExtent l="0" t="0" r="0" b="0"/>
          <wp:wrapNone/>
          <wp:docPr id="2" name="Imagem 2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491" b="85341"/>
                  <a:stretch/>
                </pic:blipFill>
                <pic:spPr bwMode="auto">
                  <a:xfrm>
                    <a:off x="0" y="0"/>
                    <a:ext cx="2952750" cy="160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459C5" w14:textId="08E2551D" w:rsidR="00204C18" w:rsidRDefault="00204C18">
    <w:pPr>
      <w:pStyle w:val="Cabealho"/>
    </w:pPr>
  </w:p>
  <w:p w14:paraId="6DE7EB83" w14:textId="7542E058" w:rsidR="00296FEB" w:rsidRDefault="00296FEB">
    <w:pPr>
      <w:pStyle w:val="Cabealho"/>
    </w:pPr>
  </w:p>
  <w:p w14:paraId="21A59591" w14:textId="6867B06B" w:rsidR="00296FEB" w:rsidRDefault="00296FEB">
    <w:pPr>
      <w:pStyle w:val="Cabealho"/>
    </w:pPr>
  </w:p>
  <w:p w14:paraId="6CE7E36B" w14:textId="170C64F4" w:rsidR="00296FEB" w:rsidRDefault="00296FEB">
    <w:pPr>
      <w:pStyle w:val="Cabealho"/>
    </w:pPr>
  </w:p>
  <w:p w14:paraId="51899977" w14:textId="77777777" w:rsidR="00296FEB" w:rsidRDefault="00296F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AEF"/>
    <w:multiLevelType w:val="hybridMultilevel"/>
    <w:tmpl w:val="C7547C8C"/>
    <w:lvl w:ilvl="0" w:tplc="9D3C9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A5D3F"/>
    <w:multiLevelType w:val="multilevel"/>
    <w:tmpl w:val="BE4A9088"/>
    <w:numStyleLink w:val="Estilo3"/>
  </w:abstractNum>
  <w:abstractNum w:abstractNumId="2" w15:restartNumberingAfterBreak="0">
    <w:nsid w:val="437175AA"/>
    <w:multiLevelType w:val="multilevel"/>
    <w:tmpl w:val="7FA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F4CB3"/>
    <w:multiLevelType w:val="hybridMultilevel"/>
    <w:tmpl w:val="66AC41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A7EC6"/>
    <w:multiLevelType w:val="multilevel"/>
    <w:tmpl w:val="BE4A9088"/>
    <w:styleLink w:val="Estilo3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  <w:b/>
        <w:sz w:val="24"/>
        <w:u w:val="none"/>
      </w:rPr>
    </w:lvl>
    <w:lvl w:ilvl="1">
      <w:start w:val="1"/>
      <w:numFmt w:val="decimal"/>
      <w:lvlText w:val="%1.%2."/>
      <w:lvlJc w:val="left"/>
      <w:pPr>
        <w:ind w:left="1848" w:hanging="432"/>
      </w:pPr>
      <w:rPr>
        <w:rFonts w:ascii="Arial" w:hAnsi="Arial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3480" w:hanging="648"/>
      </w:pPr>
      <w:rPr>
        <w:rFonts w:ascii="Arial" w:hAnsi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588122C8"/>
    <w:multiLevelType w:val="hybridMultilevel"/>
    <w:tmpl w:val="C69C070A"/>
    <w:lvl w:ilvl="0" w:tplc="F7725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0312"/>
    <w:multiLevelType w:val="hybridMultilevel"/>
    <w:tmpl w:val="0C0EE392"/>
    <w:lvl w:ilvl="0" w:tplc="A22CF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251D7"/>
    <w:multiLevelType w:val="hybridMultilevel"/>
    <w:tmpl w:val="B2A4C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5EA"/>
    <w:multiLevelType w:val="hybridMultilevel"/>
    <w:tmpl w:val="3BE8B0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A1638"/>
    <w:multiLevelType w:val="hybridMultilevel"/>
    <w:tmpl w:val="399092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60282"/>
    <w:multiLevelType w:val="hybridMultilevel"/>
    <w:tmpl w:val="760C5042"/>
    <w:lvl w:ilvl="0" w:tplc="7F9643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12844"/>
    <w:multiLevelType w:val="hybridMultilevel"/>
    <w:tmpl w:val="D1320EF6"/>
    <w:lvl w:ilvl="0" w:tplc="8526A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2EFA"/>
    <w:multiLevelType w:val="hybridMultilevel"/>
    <w:tmpl w:val="6CE400A2"/>
    <w:lvl w:ilvl="0" w:tplc="F6F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F686F"/>
    <w:multiLevelType w:val="hybridMultilevel"/>
    <w:tmpl w:val="818EC7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17890">
    <w:abstractNumId w:val="5"/>
  </w:num>
  <w:num w:numId="2" w16cid:durableId="1281297748">
    <w:abstractNumId w:val="4"/>
  </w:num>
  <w:num w:numId="3" w16cid:durableId="1818036201">
    <w:abstractNumId w:val="1"/>
  </w:num>
  <w:num w:numId="4" w16cid:durableId="1666393207">
    <w:abstractNumId w:val="6"/>
  </w:num>
  <w:num w:numId="5" w16cid:durableId="259997037">
    <w:abstractNumId w:val="12"/>
  </w:num>
  <w:num w:numId="6" w16cid:durableId="1220676363">
    <w:abstractNumId w:val="11"/>
  </w:num>
  <w:num w:numId="7" w16cid:durableId="1142623569">
    <w:abstractNumId w:val="10"/>
  </w:num>
  <w:num w:numId="8" w16cid:durableId="803473410">
    <w:abstractNumId w:val="0"/>
  </w:num>
  <w:num w:numId="9" w16cid:durableId="621156886">
    <w:abstractNumId w:val="13"/>
  </w:num>
  <w:num w:numId="10" w16cid:durableId="269171085">
    <w:abstractNumId w:val="9"/>
  </w:num>
  <w:num w:numId="11" w16cid:durableId="1492410282">
    <w:abstractNumId w:val="8"/>
  </w:num>
  <w:num w:numId="12" w16cid:durableId="374701288">
    <w:abstractNumId w:val="3"/>
  </w:num>
  <w:num w:numId="13" w16cid:durableId="1510949416">
    <w:abstractNumId w:val="2"/>
  </w:num>
  <w:num w:numId="14" w16cid:durableId="126504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8"/>
    <w:rsid w:val="000034CA"/>
    <w:rsid w:val="00031D90"/>
    <w:rsid w:val="00104470"/>
    <w:rsid w:val="00146729"/>
    <w:rsid w:val="00154FED"/>
    <w:rsid w:val="001734C9"/>
    <w:rsid w:val="001760D1"/>
    <w:rsid w:val="001E7C52"/>
    <w:rsid w:val="001F7D2E"/>
    <w:rsid w:val="00204C18"/>
    <w:rsid w:val="00296AFD"/>
    <w:rsid w:val="00296FEB"/>
    <w:rsid w:val="0032501E"/>
    <w:rsid w:val="00347D30"/>
    <w:rsid w:val="003E355E"/>
    <w:rsid w:val="00471AC3"/>
    <w:rsid w:val="00475CD7"/>
    <w:rsid w:val="00493852"/>
    <w:rsid w:val="00515165"/>
    <w:rsid w:val="00545AA1"/>
    <w:rsid w:val="00562657"/>
    <w:rsid w:val="00582597"/>
    <w:rsid w:val="005839BA"/>
    <w:rsid w:val="00592E02"/>
    <w:rsid w:val="00595501"/>
    <w:rsid w:val="00643CD0"/>
    <w:rsid w:val="0066411F"/>
    <w:rsid w:val="006D10E0"/>
    <w:rsid w:val="00755BCA"/>
    <w:rsid w:val="007A7FAB"/>
    <w:rsid w:val="007B481D"/>
    <w:rsid w:val="007B775F"/>
    <w:rsid w:val="00820279"/>
    <w:rsid w:val="00832205"/>
    <w:rsid w:val="0088593E"/>
    <w:rsid w:val="008D4DCD"/>
    <w:rsid w:val="00901A77"/>
    <w:rsid w:val="0090761A"/>
    <w:rsid w:val="00927792"/>
    <w:rsid w:val="00942468"/>
    <w:rsid w:val="009D6070"/>
    <w:rsid w:val="00A11FE9"/>
    <w:rsid w:val="00A468BF"/>
    <w:rsid w:val="00AA6578"/>
    <w:rsid w:val="00AC4021"/>
    <w:rsid w:val="00AF2B5B"/>
    <w:rsid w:val="00B26055"/>
    <w:rsid w:val="00B524C1"/>
    <w:rsid w:val="00B57DA4"/>
    <w:rsid w:val="00B64327"/>
    <w:rsid w:val="00BD0775"/>
    <w:rsid w:val="00BD3B06"/>
    <w:rsid w:val="00BD60BF"/>
    <w:rsid w:val="00C14BBE"/>
    <w:rsid w:val="00C40E3F"/>
    <w:rsid w:val="00C648ED"/>
    <w:rsid w:val="00D16378"/>
    <w:rsid w:val="00D45D0F"/>
    <w:rsid w:val="00DB2703"/>
    <w:rsid w:val="00DF6BAE"/>
    <w:rsid w:val="00E61215"/>
    <w:rsid w:val="00EA0367"/>
    <w:rsid w:val="00EC67C1"/>
    <w:rsid w:val="00F0516B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C275B"/>
  <w15:chartTrackingRefBased/>
  <w15:docId w15:val="{C8B5B429-8BE5-46BE-B09B-5DCE9CFB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EB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4C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4C18"/>
  </w:style>
  <w:style w:type="paragraph" w:styleId="Rodap">
    <w:name w:val="footer"/>
    <w:basedOn w:val="Normal"/>
    <w:link w:val="RodapChar"/>
    <w:uiPriority w:val="99"/>
    <w:unhideWhenUsed/>
    <w:rsid w:val="00204C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C18"/>
  </w:style>
  <w:style w:type="character" w:styleId="Hyperlink">
    <w:name w:val="Hyperlink"/>
    <w:basedOn w:val="Fontepargpadro"/>
    <w:unhideWhenUsed/>
    <w:rsid w:val="00204C1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385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648ED"/>
    <w:pPr>
      <w:ind w:left="720"/>
      <w:contextualSpacing/>
    </w:pPr>
  </w:style>
  <w:style w:type="paragraph" w:customStyle="1" w:styleId="TtulodeSeo">
    <w:name w:val="Título de Seção"/>
    <w:basedOn w:val="Cabealho"/>
    <w:link w:val="TtulodeSeoChar"/>
    <w:qFormat/>
    <w:rsid w:val="00031D90"/>
    <w:pPr>
      <w:tabs>
        <w:tab w:val="clear" w:pos="4252"/>
        <w:tab w:val="clear" w:pos="8504"/>
      </w:tabs>
      <w:spacing w:after="240" w:line="360" w:lineRule="auto"/>
      <w:jc w:val="both"/>
    </w:pPr>
    <w:rPr>
      <w:rFonts w:ascii="Arial" w:hAnsi="Arial" w:cs="Arial"/>
      <w:b/>
      <w:sz w:val="22"/>
      <w:szCs w:val="22"/>
      <w:u w:val="single"/>
      <w:lang w:eastAsia="pt-BR"/>
    </w:rPr>
  </w:style>
  <w:style w:type="character" w:customStyle="1" w:styleId="TtulodeSeoChar">
    <w:name w:val="Título de Seção Char"/>
    <w:link w:val="TtulodeSeo"/>
    <w:rsid w:val="00031D90"/>
    <w:rPr>
      <w:rFonts w:ascii="Arial" w:eastAsia="Times New Roman" w:hAnsi="Arial" w:cs="Arial"/>
      <w:b/>
      <w:u w:val="single"/>
      <w:lang w:eastAsia="pt-BR"/>
    </w:rPr>
  </w:style>
  <w:style w:type="numbering" w:customStyle="1" w:styleId="Estilo3">
    <w:name w:val="Estilo3"/>
    <w:uiPriority w:val="99"/>
    <w:rsid w:val="00031D90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643CD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43CD0"/>
    <w:rPr>
      <w:b/>
      <w:bCs/>
    </w:rPr>
  </w:style>
  <w:style w:type="character" w:styleId="nfase">
    <w:name w:val="Emphasis"/>
    <w:basedOn w:val="Fontepargpadro"/>
    <w:uiPriority w:val="20"/>
    <w:qFormat/>
    <w:rsid w:val="00643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cbrasil.org.br/a-amec/governanca/deliberaco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to.dpo@amecbrasil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3C83-B84C-466A-B599-4D548E78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Arelli Mattos</dc:creator>
  <cp:keywords/>
  <dc:description/>
  <cp:lastModifiedBy>Solange Moraes</cp:lastModifiedBy>
  <cp:revision>2</cp:revision>
  <cp:lastPrinted>2022-03-14T11:24:00Z</cp:lastPrinted>
  <dcterms:created xsi:type="dcterms:W3CDTF">2025-12-18T11:32:00Z</dcterms:created>
  <dcterms:modified xsi:type="dcterms:W3CDTF">2025-12-18T11:32:00Z</dcterms:modified>
</cp:coreProperties>
</file>