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6E0E" w14:textId="51C29A18" w:rsidR="00172EC1" w:rsidRPr="00172EC1" w:rsidRDefault="00172EC1" w:rsidP="00172EC1">
      <w:pPr>
        <w:jc w:val="center"/>
        <w:rPr>
          <w:rFonts w:asciiTheme="minorHAnsi" w:hAnsiTheme="minorHAnsi" w:cstheme="minorHAnsi"/>
          <w:b/>
          <w:sz w:val="22"/>
          <w:szCs w:val="22"/>
        </w:rPr>
      </w:pPr>
      <w:r w:rsidRPr="00172EC1">
        <w:rPr>
          <w:rFonts w:asciiTheme="minorHAnsi" w:hAnsiTheme="minorHAnsi" w:cstheme="minorHAnsi"/>
          <w:b/>
          <w:sz w:val="22"/>
          <w:szCs w:val="22"/>
        </w:rPr>
        <w:t>INSTRUCTIONS RELATED TO RELEVANT AUM FOR AMEC MEMBERSHIP</w:t>
      </w:r>
    </w:p>
    <w:p w14:paraId="1B11EC39" w14:textId="77777777" w:rsidR="00172EC1" w:rsidRPr="00172EC1" w:rsidRDefault="00172EC1" w:rsidP="00172EC1">
      <w:pPr>
        <w:rPr>
          <w:rFonts w:asciiTheme="minorHAnsi" w:hAnsiTheme="minorHAnsi" w:cstheme="minorHAnsi"/>
          <w:sz w:val="22"/>
          <w:szCs w:val="22"/>
          <w:lang w:eastAsia="pt-BR"/>
        </w:rPr>
      </w:pPr>
    </w:p>
    <w:p w14:paraId="0641B2FF" w14:textId="19A01815" w:rsidR="00B3532D" w:rsidRPr="007A22D7" w:rsidRDefault="00172EC1" w:rsidP="007A22D7">
      <w:pPr>
        <w:rPr>
          <w:lang w:eastAsia="pt-BR"/>
        </w:rPr>
      </w:pPr>
      <w:r w:rsidRPr="007A22D7">
        <w:rPr>
          <w:lang w:eastAsia="pt-BR"/>
        </w:rPr>
        <w:t xml:space="preserve">For </w:t>
      </w:r>
      <w:proofErr w:type="spellStart"/>
      <w:r w:rsidRPr="007A22D7">
        <w:rPr>
          <w:lang w:eastAsia="pt-BR"/>
        </w:rPr>
        <w:t>the</w:t>
      </w:r>
      <w:proofErr w:type="spellEnd"/>
      <w:r w:rsidRPr="007A22D7">
        <w:rPr>
          <w:lang w:eastAsia="pt-BR"/>
        </w:rPr>
        <w:t xml:space="preserve"> </w:t>
      </w:r>
      <w:proofErr w:type="spellStart"/>
      <w:r w:rsidRPr="007A22D7">
        <w:rPr>
          <w:lang w:eastAsia="pt-BR"/>
        </w:rPr>
        <w:t>purposes</w:t>
      </w:r>
      <w:proofErr w:type="spellEnd"/>
      <w:r w:rsidRPr="007A22D7">
        <w:rPr>
          <w:lang w:eastAsia="pt-BR"/>
        </w:rPr>
        <w:t xml:space="preserve"> </w:t>
      </w:r>
      <w:proofErr w:type="spellStart"/>
      <w:r w:rsidRPr="007A22D7">
        <w:rPr>
          <w:lang w:eastAsia="pt-BR"/>
        </w:rPr>
        <w:t>of</w:t>
      </w:r>
      <w:proofErr w:type="spellEnd"/>
      <w:r w:rsidRPr="007A22D7">
        <w:rPr>
          <w:lang w:eastAsia="pt-BR"/>
        </w:rPr>
        <w:t xml:space="preserve"> </w:t>
      </w:r>
      <w:proofErr w:type="spellStart"/>
      <w:r w:rsidRPr="007A22D7">
        <w:rPr>
          <w:lang w:eastAsia="pt-BR"/>
        </w:rPr>
        <w:t>this</w:t>
      </w:r>
      <w:proofErr w:type="spellEnd"/>
      <w:r w:rsidRPr="007A22D7">
        <w:rPr>
          <w:lang w:eastAsia="pt-BR"/>
        </w:rPr>
        <w:t xml:space="preserve"> </w:t>
      </w:r>
      <w:proofErr w:type="spellStart"/>
      <w:r w:rsidRPr="007A22D7">
        <w:rPr>
          <w:lang w:eastAsia="pt-BR"/>
        </w:rPr>
        <w:t>Deliberation</w:t>
      </w:r>
      <w:proofErr w:type="spellEnd"/>
      <w:r w:rsidRPr="007A22D7">
        <w:rPr>
          <w:lang w:eastAsia="pt-BR"/>
        </w:rPr>
        <w:t xml:space="preserve">, </w:t>
      </w:r>
      <w:proofErr w:type="spellStart"/>
      <w:r w:rsidRPr="007A22D7">
        <w:rPr>
          <w:lang w:eastAsia="pt-BR"/>
        </w:rPr>
        <w:t>all</w:t>
      </w:r>
      <w:proofErr w:type="spellEnd"/>
      <w:r w:rsidRPr="007A22D7">
        <w:rPr>
          <w:lang w:eastAsia="pt-BR"/>
        </w:rPr>
        <w:t xml:space="preserve"> </w:t>
      </w:r>
      <w:proofErr w:type="spellStart"/>
      <w:r w:rsidRPr="007A22D7">
        <w:rPr>
          <w:lang w:eastAsia="pt-BR"/>
        </w:rPr>
        <w:t>amounts</w:t>
      </w:r>
      <w:proofErr w:type="spellEnd"/>
      <w:r w:rsidRPr="007A22D7">
        <w:rPr>
          <w:lang w:eastAsia="pt-BR"/>
        </w:rPr>
        <w:t xml:space="preserve"> </w:t>
      </w:r>
      <w:proofErr w:type="spellStart"/>
      <w:r w:rsidRPr="007A22D7">
        <w:rPr>
          <w:lang w:eastAsia="pt-BR"/>
        </w:rPr>
        <w:t>classified</w:t>
      </w:r>
      <w:proofErr w:type="spellEnd"/>
      <w:r w:rsidRPr="007A22D7">
        <w:rPr>
          <w:lang w:eastAsia="pt-BR"/>
        </w:rPr>
        <w:t xml:space="preserve"> as </w:t>
      </w:r>
      <w:proofErr w:type="spellStart"/>
      <w:r w:rsidRPr="007A22D7">
        <w:rPr>
          <w:lang w:eastAsia="pt-BR"/>
        </w:rPr>
        <w:t>fixed</w:t>
      </w:r>
      <w:proofErr w:type="spellEnd"/>
      <w:r w:rsidRPr="007A22D7">
        <w:rPr>
          <w:lang w:eastAsia="pt-BR"/>
        </w:rPr>
        <w:t xml:space="preserve"> income, </w:t>
      </w:r>
      <w:proofErr w:type="spellStart"/>
      <w:r w:rsidRPr="007A22D7">
        <w:rPr>
          <w:lang w:eastAsia="pt-BR"/>
        </w:rPr>
        <w:t>including</w:t>
      </w:r>
      <w:proofErr w:type="spellEnd"/>
      <w:r w:rsidRPr="007A22D7">
        <w:rPr>
          <w:lang w:eastAsia="pt-BR"/>
        </w:rPr>
        <w:t xml:space="preserve"> CDB/RDB, </w:t>
      </w:r>
      <w:proofErr w:type="spellStart"/>
      <w:r w:rsidRPr="007A22D7">
        <w:rPr>
          <w:lang w:eastAsia="pt-BR"/>
        </w:rPr>
        <w:t>promissory</w:t>
      </w:r>
      <w:proofErr w:type="spellEnd"/>
      <w:r w:rsidRPr="007A22D7">
        <w:rPr>
          <w:lang w:eastAsia="pt-BR"/>
        </w:rPr>
        <w:t xml:space="preserve"> notes, debentures, </w:t>
      </w:r>
      <w:proofErr w:type="spellStart"/>
      <w:r w:rsidRPr="007A22D7">
        <w:rPr>
          <w:lang w:eastAsia="pt-BR"/>
        </w:rPr>
        <w:t>receivables</w:t>
      </w:r>
      <w:proofErr w:type="spellEnd"/>
      <w:r w:rsidRPr="007A22D7">
        <w:rPr>
          <w:lang w:eastAsia="pt-BR"/>
        </w:rPr>
        <w:t xml:space="preserve">, DPGE, CCB/CCCB, real </w:t>
      </w:r>
      <w:proofErr w:type="spellStart"/>
      <w:r w:rsidRPr="007A22D7">
        <w:rPr>
          <w:lang w:eastAsia="pt-BR"/>
        </w:rPr>
        <w:t>estate</w:t>
      </w:r>
      <w:proofErr w:type="spellEnd"/>
      <w:r w:rsidRPr="007A22D7">
        <w:rPr>
          <w:lang w:eastAsia="pt-BR"/>
        </w:rPr>
        <w:t xml:space="preserve"> </w:t>
      </w:r>
      <w:proofErr w:type="spellStart"/>
      <w:r w:rsidRPr="007A22D7">
        <w:rPr>
          <w:lang w:eastAsia="pt-BR"/>
        </w:rPr>
        <w:t>securities</w:t>
      </w:r>
      <w:proofErr w:type="spellEnd"/>
      <w:r w:rsidRPr="007A22D7">
        <w:rPr>
          <w:lang w:eastAsia="pt-BR"/>
        </w:rPr>
        <w:t xml:space="preserve">, financial </w:t>
      </w:r>
      <w:proofErr w:type="spellStart"/>
      <w:r w:rsidRPr="007A22D7">
        <w:rPr>
          <w:lang w:eastAsia="pt-BR"/>
        </w:rPr>
        <w:t>bills</w:t>
      </w:r>
      <w:proofErr w:type="spellEnd"/>
      <w:r w:rsidRPr="007A22D7">
        <w:rPr>
          <w:lang w:eastAsia="pt-BR"/>
        </w:rPr>
        <w:t xml:space="preserve">, </w:t>
      </w:r>
      <w:proofErr w:type="spellStart"/>
      <w:r w:rsidRPr="007A22D7">
        <w:rPr>
          <w:lang w:eastAsia="pt-BR"/>
        </w:rPr>
        <w:t>investment</w:t>
      </w:r>
      <w:proofErr w:type="spellEnd"/>
      <w:r w:rsidRPr="007A22D7">
        <w:rPr>
          <w:lang w:eastAsia="pt-BR"/>
        </w:rPr>
        <w:t xml:space="preserve"> </w:t>
      </w:r>
      <w:proofErr w:type="spellStart"/>
      <w:r w:rsidRPr="007A22D7">
        <w:rPr>
          <w:lang w:eastAsia="pt-BR"/>
        </w:rPr>
        <w:t>abroad</w:t>
      </w:r>
      <w:proofErr w:type="spellEnd"/>
      <w:r w:rsidRPr="007A22D7">
        <w:rPr>
          <w:lang w:eastAsia="pt-BR"/>
        </w:rPr>
        <w:t xml:space="preserve"> </w:t>
      </w:r>
      <w:proofErr w:type="spellStart"/>
      <w:r w:rsidRPr="007A22D7">
        <w:rPr>
          <w:lang w:eastAsia="pt-BR"/>
        </w:rPr>
        <w:t>will</w:t>
      </w:r>
      <w:proofErr w:type="spellEnd"/>
      <w:r w:rsidRPr="007A22D7">
        <w:rPr>
          <w:lang w:eastAsia="pt-BR"/>
        </w:rPr>
        <w:t xml:space="preserve"> </w:t>
      </w:r>
      <w:proofErr w:type="spellStart"/>
      <w:r w:rsidRPr="007A22D7">
        <w:rPr>
          <w:lang w:eastAsia="pt-BR"/>
        </w:rPr>
        <w:t>be</w:t>
      </w:r>
      <w:proofErr w:type="spellEnd"/>
      <w:r w:rsidRPr="007A22D7">
        <w:rPr>
          <w:lang w:eastAsia="pt-BR"/>
        </w:rPr>
        <w:t xml:space="preserve"> </w:t>
      </w:r>
      <w:proofErr w:type="spellStart"/>
      <w:r w:rsidRPr="007A22D7">
        <w:rPr>
          <w:lang w:eastAsia="pt-BR"/>
        </w:rPr>
        <w:t>considered</w:t>
      </w:r>
      <w:proofErr w:type="spellEnd"/>
      <w:r w:rsidRPr="007A22D7">
        <w:rPr>
          <w:lang w:eastAsia="pt-BR"/>
        </w:rPr>
        <w:t xml:space="preserve"> as </w:t>
      </w:r>
      <w:proofErr w:type="spellStart"/>
      <w:r w:rsidRPr="007A22D7">
        <w:rPr>
          <w:lang w:eastAsia="pt-BR"/>
        </w:rPr>
        <w:t>private</w:t>
      </w:r>
      <w:proofErr w:type="spellEnd"/>
      <w:r w:rsidRPr="007A22D7">
        <w:rPr>
          <w:lang w:eastAsia="pt-BR"/>
        </w:rPr>
        <w:t xml:space="preserve"> </w:t>
      </w:r>
      <w:proofErr w:type="spellStart"/>
      <w:r w:rsidRPr="007A22D7">
        <w:rPr>
          <w:lang w:eastAsia="pt-BR"/>
        </w:rPr>
        <w:t>credit</w:t>
      </w:r>
      <w:proofErr w:type="spellEnd"/>
      <w:r w:rsidRPr="007A22D7">
        <w:rPr>
          <w:lang w:eastAsia="pt-BR"/>
        </w:rPr>
        <w:t xml:space="preserve"> </w:t>
      </w:r>
      <w:proofErr w:type="spellStart"/>
      <w:r w:rsidRPr="007A22D7">
        <w:rPr>
          <w:lang w:eastAsia="pt-BR"/>
        </w:rPr>
        <w:t>instruments</w:t>
      </w:r>
      <w:proofErr w:type="spellEnd"/>
      <w:r w:rsidRPr="007A22D7">
        <w:rPr>
          <w:lang w:eastAsia="pt-BR"/>
        </w:rPr>
        <w:t xml:space="preserve">. </w:t>
      </w:r>
      <w:proofErr w:type="spellStart"/>
      <w:r w:rsidRPr="007A22D7">
        <w:rPr>
          <w:lang w:eastAsia="pt-BR"/>
        </w:rPr>
        <w:t>and</w:t>
      </w:r>
      <w:proofErr w:type="spellEnd"/>
      <w:r w:rsidRPr="007A22D7">
        <w:rPr>
          <w:lang w:eastAsia="pt-BR"/>
        </w:rPr>
        <w:t xml:space="preserve"> similar </w:t>
      </w:r>
      <w:proofErr w:type="spellStart"/>
      <w:r w:rsidRPr="007A22D7">
        <w:rPr>
          <w:lang w:eastAsia="pt-BR"/>
        </w:rPr>
        <w:t>ones</w:t>
      </w:r>
      <w:proofErr w:type="spellEnd"/>
      <w:r w:rsidRPr="007A22D7">
        <w:rPr>
          <w:lang w:eastAsia="pt-BR"/>
        </w:rPr>
        <w:t xml:space="preserve">, </w:t>
      </w:r>
      <w:proofErr w:type="spellStart"/>
      <w:r w:rsidRPr="007A22D7">
        <w:rPr>
          <w:lang w:eastAsia="pt-BR"/>
        </w:rPr>
        <w:t>excluding</w:t>
      </w:r>
      <w:proofErr w:type="spellEnd"/>
      <w:r w:rsidRPr="007A22D7">
        <w:rPr>
          <w:lang w:eastAsia="pt-BR"/>
        </w:rPr>
        <w:t xml:space="preserve"> federal </w:t>
      </w:r>
      <w:proofErr w:type="spellStart"/>
      <w:r w:rsidRPr="007A22D7">
        <w:rPr>
          <w:lang w:eastAsia="pt-BR"/>
        </w:rPr>
        <w:t>public</w:t>
      </w:r>
      <w:proofErr w:type="spellEnd"/>
      <w:r w:rsidRPr="007A22D7">
        <w:rPr>
          <w:lang w:eastAsia="pt-BR"/>
        </w:rPr>
        <w:t xml:space="preserve"> </w:t>
      </w:r>
      <w:proofErr w:type="spellStart"/>
      <w:r w:rsidRPr="007A22D7">
        <w:rPr>
          <w:lang w:eastAsia="pt-BR"/>
        </w:rPr>
        <w:t>securities</w:t>
      </w:r>
      <w:proofErr w:type="spellEnd"/>
      <w:r w:rsidRPr="007A22D7">
        <w:rPr>
          <w:lang w:eastAsia="pt-BR"/>
        </w:rPr>
        <w:t xml:space="preserve"> </w:t>
      </w:r>
      <w:proofErr w:type="spellStart"/>
      <w:r w:rsidRPr="007A22D7">
        <w:rPr>
          <w:lang w:eastAsia="pt-BR"/>
        </w:rPr>
        <w:t>and</w:t>
      </w:r>
      <w:proofErr w:type="spellEnd"/>
      <w:r w:rsidRPr="007A22D7">
        <w:rPr>
          <w:lang w:eastAsia="pt-BR"/>
        </w:rPr>
        <w:t xml:space="preserve"> </w:t>
      </w:r>
      <w:proofErr w:type="spellStart"/>
      <w:r w:rsidRPr="007A22D7">
        <w:rPr>
          <w:lang w:eastAsia="pt-BR"/>
        </w:rPr>
        <w:t>repurchase</w:t>
      </w:r>
      <w:proofErr w:type="spellEnd"/>
      <w:r w:rsidRPr="007A22D7">
        <w:rPr>
          <w:lang w:eastAsia="pt-BR"/>
        </w:rPr>
        <w:t xml:space="preserve"> </w:t>
      </w:r>
      <w:proofErr w:type="spellStart"/>
      <w:r w:rsidRPr="007A22D7">
        <w:rPr>
          <w:lang w:eastAsia="pt-BR"/>
        </w:rPr>
        <w:t>agreements</w:t>
      </w:r>
      <w:proofErr w:type="spellEnd"/>
      <w:r w:rsidRPr="007A22D7">
        <w:rPr>
          <w:lang w:eastAsia="pt-BR"/>
        </w:rPr>
        <w:t xml:space="preserve"> </w:t>
      </w:r>
      <w:proofErr w:type="spellStart"/>
      <w:r w:rsidRPr="007A22D7">
        <w:rPr>
          <w:lang w:eastAsia="pt-BR"/>
        </w:rPr>
        <w:t>backed</w:t>
      </w:r>
      <w:proofErr w:type="spellEnd"/>
      <w:r w:rsidRPr="007A22D7">
        <w:rPr>
          <w:lang w:eastAsia="pt-BR"/>
        </w:rPr>
        <w:t xml:space="preserve"> </w:t>
      </w:r>
      <w:proofErr w:type="spellStart"/>
      <w:r w:rsidRPr="007A22D7">
        <w:rPr>
          <w:lang w:eastAsia="pt-BR"/>
        </w:rPr>
        <w:t>by</w:t>
      </w:r>
      <w:proofErr w:type="spellEnd"/>
      <w:r w:rsidRPr="007A22D7">
        <w:rPr>
          <w:lang w:eastAsia="pt-BR"/>
        </w:rPr>
        <w:t xml:space="preserve"> federal, </w:t>
      </w:r>
      <w:proofErr w:type="spellStart"/>
      <w:r w:rsidRPr="007A22D7">
        <w:rPr>
          <w:lang w:eastAsia="pt-BR"/>
        </w:rPr>
        <w:t>state</w:t>
      </w:r>
      <w:proofErr w:type="spellEnd"/>
      <w:r w:rsidRPr="007A22D7">
        <w:rPr>
          <w:lang w:eastAsia="pt-BR"/>
        </w:rPr>
        <w:t xml:space="preserve"> </w:t>
      </w:r>
      <w:proofErr w:type="spellStart"/>
      <w:r w:rsidRPr="007A22D7">
        <w:rPr>
          <w:lang w:eastAsia="pt-BR"/>
        </w:rPr>
        <w:t>and</w:t>
      </w:r>
      <w:proofErr w:type="spellEnd"/>
      <w:r w:rsidRPr="007A22D7">
        <w:rPr>
          <w:lang w:eastAsia="pt-BR"/>
        </w:rPr>
        <w:t xml:space="preserve"> municipal </w:t>
      </w:r>
      <w:proofErr w:type="spellStart"/>
      <w:r w:rsidRPr="007A22D7">
        <w:rPr>
          <w:lang w:eastAsia="pt-BR"/>
        </w:rPr>
        <w:t>public</w:t>
      </w:r>
      <w:proofErr w:type="spellEnd"/>
      <w:r w:rsidRPr="007A22D7">
        <w:rPr>
          <w:lang w:eastAsia="pt-BR"/>
        </w:rPr>
        <w:t xml:space="preserve"> </w:t>
      </w:r>
      <w:proofErr w:type="spellStart"/>
      <w:r w:rsidRPr="007A22D7">
        <w:rPr>
          <w:lang w:eastAsia="pt-BR"/>
        </w:rPr>
        <w:t>securities</w:t>
      </w:r>
      <w:proofErr w:type="spellEnd"/>
      <w:r w:rsidRPr="007A22D7">
        <w:rPr>
          <w:lang w:eastAsia="pt-BR"/>
        </w:rPr>
        <w:t>.</w:t>
      </w:r>
    </w:p>
    <w:p w14:paraId="5248B846" w14:textId="77777777" w:rsidR="007A22D7" w:rsidRPr="007A22D7" w:rsidRDefault="007A22D7" w:rsidP="007A22D7">
      <w:pPr>
        <w:rPr>
          <w:lang w:eastAsia="pt-BR"/>
        </w:rPr>
      </w:pPr>
    </w:p>
    <w:p w14:paraId="4DFFCC5F" w14:textId="77777777" w:rsidR="007A22D7" w:rsidRPr="007A22D7" w:rsidRDefault="007A22D7" w:rsidP="007A22D7">
      <w:pPr>
        <w:rPr>
          <w:lang w:val="en-US"/>
        </w:rPr>
      </w:pPr>
      <w:r w:rsidRPr="007A22D7">
        <w:rPr>
          <w:lang w:val="en-US"/>
        </w:rPr>
        <w:t xml:space="preserve">In the event of simultaneous operations in the equity markets and private credit markets, the association process will consider the highest monthly contribution value, based on the applicable tables for classification in one of the categories (equity or private credit) – </w:t>
      </w:r>
      <w:hyperlink r:id="rId8" w:history="1">
        <w:r w:rsidRPr="007A22D7">
          <w:rPr>
            <w:rStyle w:val="Hyperlink"/>
            <w:rFonts w:asciiTheme="minorHAnsi" w:hAnsiTheme="minorHAnsi" w:cstheme="minorHAnsi"/>
            <w:sz w:val="22"/>
            <w:szCs w:val="22"/>
            <w:lang w:val="en-US"/>
          </w:rPr>
          <w:t>Amec Deliberation Nº 07/2023</w:t>
        </w:r>
      </w:hyperlink>
    </w:p>
    <w:p w14:paraId="01CDA67B" w14:textId="77777777" w:rsidR="00172EC1" w:rsidRPr="007A22D7" w:rsidRDefault="00172EC1" w:rsidP="007A22D7">
      <w:pPr>
        <w:rPr>
          <w:b/>
          <w:bCs/>
        </w:rPr>
      </w:pPr>
    </w:p>
    <w:p w14:paraId="44FA1ACF" w14:textId="77777777" w:rsidR="00B3532D" w:rsidRPr="007A22D7" w:rsidRDefault="00B3532D" w:rsidP="007A22D7">
      <w:pPr>
        <w:rPr>
          <w:b/>
          <w:bCs/>
        </w:rPr>
      </w:pPr>
    </w:p>
    <w:p w14:paraId="6C8A86AC" w14:textId="1020AA78" w:rsidR="00DF6BAE" w:rsidRPr="007A22D7" w:rsidRDefault="00B3532D" w:rsidP="007A22D7">
      <w:pPr>
        <w:rPr>
          <w:b/>
          <w:bCs/>
        </w:rPr>
      </w:pPr>
      <w:r w:rsidRPr="007A22D7">
        <w:rPr>
          <w:b/>
          <w:bCs/>
        </w:rPr>
        <w:t xml:space="preserve">Data </w:t>
      </w:r>
      <w:proofErr w:type="spellStart"/>
      <w:r w:rsidRPr="007A22D7">
        <w:rPr>
          <w:b/>
          <w:bCs/>
        </w:rPr>
        <w:t>Processing</w:t>
      </w:r>
      <w:proofErr w:type="spellEnd"/>
      <w:r w:rsidRPr="007A22D7">
        <w:rPr>
          <w:b/>
          <w:bCs/>
        </w:rPr>
        <w:t xml:space="preserve"> </w:t>
      </w:r>
      <w:proofErr w:type="spellStart"/>
      <w:r w:rsidRPr="007A22D7">
        <w:rPr>
          <w:b/>
          <w:bCs/>
        </w:rPr>
        <w:t>and</w:t>
      </w:r>
      <w:proofErr w:type="spellEnd"/>
      <w:r w:rsidRPr="007A22D7">
        <w:rPr>
          <w:b/>
          <w:bCs/>
        </w:rPr>
        <w:t xml:space="preserve"> Security</w:t>
      </w:r>
    </w:p>
    <w:p w14:paraId="2230DBE0" w14:textId="77777777" w:rsidR="00B3532D" w:rsidRPr="007A22D7" w:rsidRDefault="00B3532D" w:rsidP="007A22D7"/>
    <w:p w14:paraId="3578AFCF" w14:textId="77777777" w:rsidR="004569E8" w:rsidRPr="007A22D7" w:rsidRDefault="004569E8" w:rsidP="007A22D7">
      <w:pPr>
        <w:rPr>
          <w:lang w:val="en-US" w:eastAsia="pt-BR"/>
        </w:rPr>
      </w:pPr>
      <w:r w:rsidRPr="007A22D7">
        <w:rPr>
          <w:lang w:val="en-US" w:eastAsia="pt-BR"/>
        </w:rPr>
        <w:t xml:space="preserve">Amec is responsible for adopting and maintaining security, technical and administrative measures for the processing of Customers' personal data. Amec employees, collaborators and suppliers are subject to confidentiality obligations. In addition, Amec updates and tests, in accordance with good practices, its security systems </w:t>
      </w:r>
      <w:proofErr w:type="gramStart"/>
      <w:r w:rsidRPr="007A22D7">
        <w:rPr>
          <w:lang w:val="en-US" w:eastAsia="pt-BR"/>
        </w:rPr>
        <w:t>in order to</w:t>
      </w:r>
      <w:proofErr w:type="gramEnd"/>
      <w:r w:rsidRPr="007A22D7">
        <w:rPr>
          <w:lang w:val="en-US" w:eastAsia="pt-BR"/>
        </w:rPr>
        <w:t xml:space="preserve"> protect the personal data of its associates and customers.</w:t>
      </w:r>
    </w:p>
    <w:p w14:paraId="71FD77A8" w14:textId="77777777" w:rsidR="004569E8" w:rsidRPr="007A22D7" w:rsidRDefault="004569E8" w:rsidP="007A22D7">
      <w:pPr>
        <w:rPr>
          <w:lang w:val="en-US" w:eastAsia="pt-BR"/>
        </w:rPr>
      </w:pPr>
    </w:p>
    <w:p w14:paraId="23E4519B" w14:textId="77777777" w:rsidR="004569E8" w:rsidRPr="007A22D7" w:rsidRDefault="004569E8" w:rsidP="007A22D7">
      <w:pPr>
        <w:rPr>
          <w:lang w:val="en-US" w:eastAsia="pt-BR"/>
        </w:rPr>
      </w:pPr>
      <w:r w:rsidRPr="007A22D7">
        <w:rPr>
          <w:lang w:val="en-US" w:eastAsia="pt-BR"/>
        </w:rPr>
        <w:t xml:space="preserve">Amec undertakes to keep personal data to carry out the purposes mentioned above and dispose of personal data whenever possible, in compliance with the provisions of national data protection </w:t>
      </w:r>
      <w:proofErr w:type="spellStart"/>
      <w:proofErr w:type="gramStart"/>
      <w:r w:rsidRPr="007A22D7">
        <w:rPr>
          <w:lang w:val="en-US" w:eastAsia="pt-BR"/>
        </w:rPr>
        <w:t>legislation.In</w:t>
      </w:r>
      <w:proofErr w:type="spellEnd"/>
      <w:proofErr w:type="gramEnd"/>
      <w:r w:rsidRPr="007A22D7">
        <w:rPr>
          <w:lang w:val="en-US" w:eastAsia="pt-BR"/>
        </w:rPr>
        <w:t xml:space="preserve"> case of doubts about Amec's retention and disposal practices of personal data, the communication channel is the e-mail:</w:t>
      </w:r>
      <w:r w:rsidRPr="007A22D7">
        <w:rPr>
          <w:rStyle w:val="Hyperlink"/>
          <w:lang w:val="en-US" w:eastAsia="pt-BR"/>
        </w:rPr>
        <w:t xml:space="preserve"> contato.dpo@amecbrasil.org.br</w:t>
      </w:r>
      <w:r w:rsidRPr="007A22D7">
        <w:rPr>
          <w:lang w:val="en-US" w:eastAsia="pt-BR"/>
        </w:rPr>
        <w:t>.</w:t>
      </w:r>
    </w:p>
    <w:p w14:paraId="5BBB798C" w14:textId="1E080A1D" w:rsidR="00DF6BAE" w:rsidRPr="00DF6BAE" w:rsidRDefault="00DF6BAE" w:rsidP="007A22D7">
      <w:pPr>
        <w:rPr>
          <w:i/>
          <w:highlight w:val="yellow"/>
          <w:u w:val="single"/>
        </w:rPr>
      </w:pPr>
    </w:p>
    <w:sectPr w:rsidR="00DF6BAE" w:rsidRPr="00DF6BA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45FC" w14:textId="77777777" w:rsidR="007F3F91" w:rsidRDefault="007F3F91" w:rsidP="00204C18">
      <w:r>
        <w:separator/>
      </w:r>
    </w:p>
  </w:endnote>
  <w:endnote w:type="continuationSeparator" w:id="0">
    <w:p w14:paraId="1E334CA4" w14:textId="77777777" w:rsidR="007F3F91" w:rsidRDefault="007F3F91" w:rsidP="002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E40D" w14:textId="18428C04" w:rsidR="00204C18" w:rsidRDefault="00493852">
    <w:pPr>
      <w:pStyle w:val="Rodap"/>
      <w:rPr>
        <w:noProof/>
      </w:rPr>
    </w:pPr>
    <w:r>
      <w:rPr>
        <w:noProof/>
        <w:sz w:val="20"/>
        <w:szCs w:val="20"/>
      </w:rPr>
      <w:drawing>
        <wp:anchor distT="0" distB="0" distL="114300" distR="114300" simplePos="0" relativeHeight="251660800" behindDoc="0" locked="0" layoutInCell="1" allowOverlap="1" wp14:anchorId="02ECDCAC" wp14:editId="7D0AAD66">
          <wp:simplePos x="0" y="0"/>
          <wp:positionH relativeFrom="margin">
            <wp:align>center</wp:align>
          </wp:positionH>
          <wp:positionV relativeFrom="paragraph">
            <wp:posOffset>-88900</wp:posOffset>
          </wp:positionV>
          <wp:extent cx="6905625" cy="533400"/>
          <wp:effectExtent l="0" t="0" r="0" b="0"/>
          <wp:wrapNone/>
          <wp:docPr id="5" name="Imagem 5"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6702" t="90281" r="7749" b="2638"/>
                  <a:stretch/>
                </pic:blipFill>
                <pic:spPr bwMode="auto">
                  <a:xfrm>
                    <a:off x="0" y="0"/>
                    <a:ext cx="690562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8A9E8" w14:textId="77777777" w:rsidR="00493852" w:rsidRDefault="00493852" w:rsidP="00493852">
    <w:pPr>
      <w:pStyle w:val="Rodap"/>
      <w:jc w:val="center"/>
      <w:rPr>
        <w:noProof/>
        <w:sz w:val="20"/>
        <w:szCs w:val="20"/>
      </w:rPr>
    </w:pPr>
  </w:p>
  <w:p w14:paraId="12FB774A" w14:textId="4B2652C7" w:rsidR="00493852" w:rsidRDefault="00493852" w:rsidP="00493852">
    <w:pPr>
      <w:pStyle w:val="Rodap"/>
      <w:jc w:val="center"/>
      <w:rPr>
        <w:sz w:val="20"/>
        <w:szCs w:val="20"/>
      </w:rPr>
    </w:pPr>
  </w:p>
  <w:p w14:paraId="027ADC26" w14:textId="16357C23" w:rsidR="00204C18" w:rsidRPr="00493852" w:rsidRDefault="00493852" w:rsidP="00493852">
    <w:pPr>
      <w:pStyle w:val="Rodap"/>
      <w:jc w:val="center"/>
      <w:rPr>
        <w:sz w:val="20"/>
        <w:szCs w:val="20"/>
      </w:rPr>
    </w:pPr>
    <w:r w:rsidRPr="00493852">
      <w:rPr>
        <w:sz w:val="20"/>
        <w:szCs w:val="20"/>
      </w:rPr>
      <w:t xml:space="preserve">Rua </w:t>
    </w:r>
    <w:r w:rsidR="00C14BBE">
      <w:rPr>
        <w:sz w:val="20"/>
        <w:szCs w:val="20"/>
      </w:rPr>
      <w:t>Iguatemi, 448 Conjunto 402</w:t>
    </w:r>
    <w:r w:rsidRPr="00493852">
      <w:rPr>
        <w:sz w:val="20"/>
        <w:szCs w:val="20"/>
      </w:rPr>
      <w:t xml:space="preserve"> – Itaim Bibi, São Paulo</w:t>
    </w:r>
  </w:p>
  <w:p w14:paraId="4E2CD958" w14:textId="7504F4C6" w:rsidR="00493852" w:rsidRPr="00493852" w:rsidRDefault="00493852" w:rsidP="00493852">
    <w:pPr>
      <w:pStyle w:val="Rodap"/>
      <w:jc w:val="center"/>
      <w:rPr>
        <w:sz w:val="20"/>
        <w:szCs w:val="20"/>
      </w:rPr>
    </w:pPr>
    <w:r w:rsidRPr="00493852">
      <w:rPr>
        <w:sz w:val="20"/>
        <w:szCs w:val="20"/>
      </w:rPr>
      <w:t>Telefone: (11) 2391-6863 | E</w:t>
    </w:r>
    <w:r>
      <w:rPr>
        <w:sz w:val="20"/>
        <w:szCs w:val="20"/>
      </w:rPr>
      <w:t>-</w:t>
    </w:r>
    <w:r w:rsidRPr="00493852">
      <w:rPr>
        <w:sz w:val="20"/>
        <w:szCs w:val="20"/>
      </w:rPr>
      <w:t>mail: comunicacao@amecbrasil.com.br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D2A5" w14:textId="77777777" w:rsidR="007F3F91" w:rsidRDefault="007F3F91" w:rsidP="00204C18">
      <w:r>
        <w:separator/>
      </w:r>
    </w:p>
  </w:footnote>
  <w:footnote w:type="continuationSeparator" w:id="0">
    <w:p w14:paraId="1868AFD7" w14:textId="77777777" w:rsidR="007F3F91" w:rsidRDefault="007F3F91" w:rsidP="0020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648E" w14:textId="49E1F1AC" w:rsidR="00204C18" w:rsidRDefault="00204C18">
    <w:pPr>
      <w:pStyle w:val="Cabealho"/>
      <w:rPr>
        <w:noProof/>
      </w:rPr>
    </w:pPr>
    <w:r>
      <w:rPr>
        <w:noProof/>
      </w:rPr>
      <w:drawing>
        <wp:anchor distT="0" distB="0" distL="114300" distR="114300" simplePos="0" relativeHeight="251653632" behindDoc="0" locked="0" layoutInCell="1" allowOverlap="1" wp14:anchorId="1D3BDD38" wp14:editId="76F8BA49">
          <wp:simplePos x="0" y="0"/>
          <wp:positionH relativeFrom="column">
            <wp:posOffset>6254115</wp:posOffset>
          </wp:positionH>
          <wp:positionV relativeFrom="paragraph">
            <wp:posOffset>-782955</wp:posOffset>
          </wp:positionV>
          <wp:extent cx="475615" cy="12159959"/>
          <wp:effectExtent l="0" t="0" r="0" b="0"/>
          <wp:wrapNone/>
          <wp:docPr id="3" name="Imagem 3"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94544"/>
                  <a:stretch/>
                </pic:blipFill>
                <pic:spPr bwMode="auto">
                  <a:xfrm>
                    <a:off x="0" y="0"/>
                    <a:ext cx="475615" cy="12159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D1DB2" w14:textId="73060B07" w:rsidR="00204C18" w:rsidRDefault="00204C18">
    <w:pPr>
      <w:pStyle w:val="Cabealho"/>
      <w:rPr>
        <w:noProof/>
      </w:rPr>
    </w:pPr>
    <w:r>
      <w:rPr>
        <w:noProof/>
      </w:rPr>
      <w:drawing>
        <wp:anchor distT="0" distB="0" distL="114300" distR="114300" simplePos="0" relativeHeight="251652608" behindDoc="0" locked="0" layoutInCell="1" allowOverlap="1" wp14:anchorId="15F53D30" wp14:editId="4E77B62D">
          <wp:simplePos x="0" y="0"/>
          <wp:positionH relativeFrom="margin">
            <wp:posOffset>-1412875</wp:posOffset>
          </wp:positionH>
          <wp:positionV relativeFrom="paragraph">
            <wp:posOffset>-907415</wp:posOffset>
          </wp:positionV>
          <wp:extent cx="2952750" cy="1609725"/>
          <wp:effectExtent l="0" t="0" r="0" b="0"/>
          <wp:wrapNone/>
          <wp:docPr id="2" name="Imagem 2"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2491" b="85341"/>
                  <a:stretch/>
                </pic:blipFill>
                <pic:spPr bwMode="auto">
                  <a:xfrm>
                    <a:off x="0" y="0"/>
                    <a:ext cx="295275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459C5" w14:textId="08E2551D" w:rsidR="00204C18" w:rsidRDefault="00204C18">
    <w:pPr>
      <w:pStyle w:val="Cabealho"/>
    </w:pPr>
  </w:p>
  <w:p w14:paraId="6DE7EB83" w14:textId="7542E058" w:rsidR="00296FEB" w:rsidRDefault="00296FEB">
    <w:pPr>
      <w:pStyle w:val="Cabealho"/>
    </w:pPr>
  </w:p>
  <w:p w14:paraId="21A59591" w14:textId="6867B06B" w:rsidR="00296FEB" w:rsidRDefault="00296FEB">
    <w:pPr>
      <w:pStyle w:val="Cabealho"/>
    </w:pPr>
  </w:p>
  <w:p w14:paraId="6CE7E36B" w14:textId="170C64F4" w:rsidR="00296FEB" w:rsidRDefault="00296FEB">
    <w:pPr>
      <w:pStyle w:val="Cabealho"/>
    </w:pPr>
  </w:p>
  <w:p w14:paraId="51899977" w14:textId="77777777" w:rsidR="00296FEB" w:rsidRDefault="00296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771D"/>
    <w:multiLevelType w:val="hybridMultilevel"/>
    <w:tmpl w:val="E018B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F312AEF"/>
    <w:multiLevelType w:val="hybridMultilevel"/>
    <w:tmpl w:val="C7547C8C"/>
    <w:lvl w:ilvl="0" w:tplc="9D3C90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9A5D3F"/>
    <w:multiLevelType w:val="multilevel"/>
    <w:tmpl w:val="BE4A9088"/>
    <w:numStyleLink w:val="Estilo3"/>
  </w:abstractNum>
  <w:abstractNum w:abstractNumId="3" w15:restartNumberingAfterBreak="0">
    <w:nsid w:val="437175AA"/>
    <w:multiLevelType w:val="multilevel"/>
    <w:tmpl w:val="7FA2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F4CB3"/>
    <w:multiLevelType w:val="hybridMultilevel"/>
    <w:tmpl w:val="66AC41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83A7EC6"/>
    <w:multiLevelType w:val="multilevel"/>
    <w:tmpl w:val="BE4A9088"/>
    <w:styleLink w:val="Estilo3"/>
    <w:lvl w:ilvl="0">
      <w:start w:val="1"/>
      <w:numFmt w:val="decimal"/>
      <w:lvlText w:val="%1."/>
      <w:lvlJc w:val="left"/>
      <w:pPr>
        <w:ind w:left="1068" w:hanging="360"/>
      </w:pPr>
      <w:rPr>
        <w:rFonts w:ascii="Arial" w:hAnsi="Arial" w:hint="default"/>
        <w:b/>
        <w:sz w:val="24"/>
        <w:u w:val="none"/>
      </w:rPr>
    </w:lvl>
    <w:lvl w:ilvl="1">
      <w:start w:val="1"/>
      <w:numFmt w:val="decimal"/>
      <w:lvlText w:val="%1.%2."/>
      <w:lvlJc w:val="left"/>
      <w:pPr>
        <w:ind w:left="1848" w:hanging="432"/>
      </w:pPr>
      <w:rPr>
        <w:rFonts w:ascii="Arial" w:hAnsi="Arial" w:hint="default"/>
        <w:sz w:val="24"/>
        <w:u w:val="none"/>
      </w:rPr>
    </w:lvl>
    <w:lvl w:ilvl="2">
      <w:start w:val="1"/>
      <w:numFmt w:val="decimal"/>
      <w:lvlText w:val="%1.%2.%3."/>
      <w:lvlJc w:val="left"/>
      <w:pPr>
        <w:ind w:left="3198" w:hanging="504"/>
      </w:pPr>
      <w:rPr>
        <w:rFonts w:ascii="Arial" w:hAnsi="Arial" w:hint="default"/>
        <w:i/>
        <w:sz w:val="24"/>
      </w:rPr>
    </w:lvl>
    <w:lvl w:ilvl="3">
      <w:start w:val="1"/>
      <w:numFmt w:val="decimal"/>
      <w:lvlText w:val="%1.%2.%3.%4."/>
      <w:lvlJc w:val="left"/>
      <w:pPr>
        <w:ind w:left="3480" w:hanging="648"/>
      </w:pPr>
      <w:rPr>
        <w:rFonts w:ascii="Arial" w:hAnsi="Arial" w:hint="default"/>
        <w:b/>
        <w:sz w:val="22"/>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88122C8"/>
    <w:multiLevelType w:val="hybridMultilevel"/>
    <w:tmpl w:val="C69C070A"/>
    <w:lvl w:ilvl="0" w:tplc="F7725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C20312"/>
    <w:multiLevelType w:val="hybridMultilevel"/>
    <w:tmpl w:val="0C0EE392"/>
    <w:lvl w:ilvl="0" w:tplc="A22CF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8251D7"/>
    <w:multiLevelType w:val="hybridMultilevel"/>
    <w:tmpl w:val="B2A4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4CF35EA"/>
    <w:multiLevelType w:val="hybridMultilevel"/>
    <w:tmpl w:val="3BE8B0D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8AA1638"/>
    <w:multiLevelType w:val="hybridMultilevel"/>
    <w:tmpl w:val="39909266"/>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B060282"/>
    <w:multiLevelType w:val="hybridMultilevel"/>
    <w:tmpl w:val="760C5042"/>
    <w:lvl w:ilvl="0" w:tplc="7F9643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312844"/>
    <w:multiLevelType w:val="hybridMultilevel"/>
    <w:tmpl w:val="D1320EF6"/>
    <w:lvl w:ilvl="0" w:tplc="8526A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CF2EFA"/>
    <w:multiLevelType w:val="hybridMultilevel"/>
    <w:tmpl w:val="6CE400A2"/>
    <w:lvl w:ilvl="0" w:tplc="F6F6D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5F686F"/>
    <w:multiLevelType w:val="hybridMultilevel"/>
    <w:tmpl w:val="818EC7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55517890">
    <w:abstractNumId w:val="6"/>
  </w:num>
  <w:num w:numId="2" w16cid:durableId="1281297748">
    <w:abstractNumId w:val="5"/>
  </w:num>
  <w:num w:numId="3" w16cid:durableId="1818036201">
    <w:abstractNumId w:val="2"/>
  </w:num>
  <w:num w:numId="4" w16cid:durableId="1666393207">
    <w:abstractNumId w:val="7"/>
  </w:num>
  <w:num w:numId="5" w16cid:durableId="259997037">
    <w:abstractNumId w:val="13"/>
  </w:num>
  <w:num w:numId="6" w16cid:durableId="1220676363">
    <w:abstractNumId w:val="12"/>
  </w:num>
  <w:num w:numId="7" w16cid:durableId="1142623569">
    <w:abstractNumId w:val="11"/>
  </w:num>
  <w:num w:numId="8" w16cid:durableId="803473410">
    <w:abstractNumId w:val="1"/>
  </w:num>
  <w:num w:numId="9" w16cid:durableId="621156886">
    <w:abstractNumId w:val="14"/>
  </w:num>
  <w:num w:numId="10" w16cid:durableId="269171085">
    <w:abstractNumId w:val="10"/>
  </w:num>
  <w:num w:numId="11" w16cid:durableId="1492410282">
    <w:abstractNumId w:val="9"/>
  </w:num>
  <w:num w:numId="12" w16cid:durableId="374701288">
    <w:abstractNumId w:val="4"/>
  </w:num>
  <w:num w:numId="13" w16cid:durableId="1510949416">
    <w:abstractNumId w:val="3"/>
  </w:num>
  <w:num w:numId="14" w16cid:durableId="1265042734">
    <w:abstractNumId w:val="8"/>
  </w:num>
  <w:num w:numId="15" w16cid:durableId="211743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8"/>
    <w:rsid w:val="000034CA"/>
    <w:rsid w:val="00031D90"/>
    <w:rsid w:val="00146729"/>
    <w:rsid w:val="00154FED"/>
    <w:rsid w:val="00172EC1"/>
    <w:rsid w:val="001734C9"/>
    <w:rsid w:val="001760D1"/>
    <w:rsid w:val="001E7C52"/>
    <w:rsid w:val="001F7D2E"/>
    <w:rsid w:val="00204C18"/>
    <w:rsid w:val="00296AFD"/>
    <w:rsid w:val="00296FEB"/>
    <w:rsid w:val="0032501E"/>
    <w:rsid w:val="00347D30"/>
    <w:rsid w:val="003E355E"/>
    <w:rsid w:val="004569E8"/>
    <w:rsid w:val="00471AC3"/>
    <w:rsid w:val="00475CD7"/>
    <w:rsid w:val="00493852"/>
    <w:rsid w:val="00515165"/>
    <w:rsid w:val="00515C09"/>
    <w:rsid w:val="00545AA1"/>
    <w:rsid w:val="00562657"/>
    <w:rsid w:val="00582597"/>
    <w:rsid w:val="005839BA"/>
    <w:rsid w:val="00592E02"/>
    <w:rsid w:val="00595501"/>
    <w:rsid w:val="00643CD0"/>
    <w:rsid w:val="0066411F"/>
    <w:rsid w:val="006D10E0"/>
    <w:rsid w:val="00755BCA"/>
    <w:rsid w:val="007A22D7"/>
    <w:rsid w:val="007B481D"/>
    <w:rsid w:val="007B775F"/>
    <w:rsid w:val="007F3F91"/>
    <w:rsid w:val="00820279"/>
    <w:rsid w:val="00832205"/>
    <w:rsid w:val="0088593E"/>
    <w:rsid w:val="008D4DCD"/>
    <w:rsid w:val="00901A77"/>
    <w:rsid w:val="0090761A"/>
    <w:rsid w:val="00927792"/>
    <w:rsid w:val="00942468"/>
    <w:rsid w:val="009D6070"/>
    <w:rsid w:val="00A11FE9"/>
    <w:rsid w:val="00A468BF"/>
    <w:rsid w:val="00AA6578"/>
    <w:rsid w:val="00AC4021"/>
    <w:rsid w:val="00AF2B5B"/>
    <w:rsid w:val="00B26055"/>
    <w:rsid w:val="00B3532D"/>
    <w:rsid w:val="00B524C1"/>
    <w:rsid w:val="00B57DA4"/>
    <w:rsid w:val="00B64327"/>
    <w:rsid w:val="00BD0775"/>
    <w:rsid w:val="00BD3B06"/>
    <w:rsid w:val="00BD60BF"/>
    <w:rsid w:val="00C14BBE"/>
    <w:rsid w:val="00C40E3F"/>
    <w:rsid w:val="00C648ED"/>
    <w:rsid w:val="00D45D0F"/>
    <w:rsid w:val="00DB2703"/>
    <w:rsid w:val="00DF6BAE"/>
    <w:rsid w:val="00E61215"/>
    <w:rsid w:val="00EA0367"/>
    <w:rsid w:val="00EC67C1"/>
    <w:rsid w:val="00F0516B"/>
    <w:rsid w:val="00F16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275B"/>
  <w15:chartTrackingRefBased/>
  <w15:docId w15:val="{C8B5B429-8BE5-46BE-B09B-5DCE9CF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EB"/>
    <w:pPr>
      <w:spacing w:after="0" w:line="240" w:lineRule="auto"/>
    </w:pPr>
    <w:rPr>
      <w:rFonts w:ascii="Cambria" w:eastAsia="Times New Roman"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4C18"/>
    <w:pPr>
      <w:tabs>
        <w:tab w:val="center" w:pos="4252"/>
        <w:tab w:val="right" w:pos="8504"/>
      </w:tabs>
    </w:pPr>
  </w:style>
  <w:style w:type="character" w:customStyle="1" w:styleId="CabealhoChar">
    <w:name w:val="Cabeçalho Char"/>
    <w:basedOn w:val="Fontepargpadro"/>
    <w:link w:val="Cabealho"/>
    <w:uiPriority w:val="99"/>
    <w:rsid w:val="00204C18"/>
  </w:style>
  <w:style w:type="paragraph" w:styleId="Rodap">
    <w:name w:val="footer"/>
    <w:basedOn w:val="Normal"/>
    <w:link w:val="RodapChar"/>
    <w:uiPriority w:val="99"/>
    <w:unhideWhenUsed/>
    <w:rsid w:val="00204C18"/>
    <w:pPr>
      <w:tabs>
        <w:tab w:val="center" w:pos="4252"/>
        <w:tab w:val="right" w:pos="8504"/>
      </w:tabs>
    </w:pPr>
  </w:style>
  <w:style w:type="character" w:customStyle="1" w:styleId="RodapChar">
    <w:name w:val="Rodapé Char"/>
    <w:basedOn w:val="Fontepargpadro"/>
    <w:link w:val="Rodap"/>
    <w:uiPriority w:val="99"/>
    <w:rsid w:val="00204C18"/>
  </w:style>
  <w:style w:type="character" w:styleId="Hyperlink">
    <w:name w:val="Hyperlink"/>
    <w:basedOn w:val="Fontepargpadro"/>
    <w:unhideWhenUsed/>
    <w:rsid w:val="00204C18"/>
    <w:rPr>
      <w:color w:val="0000FF"/>
      <w:u w:val="single"/>
    </w:rPr>
  </w:style>
  <w:style w:type="character" w:styleId="MenoPendente">
    <w:name w:val="Unresolved Mention"/>
    <w:basedOn w:val="Fontepargpadro"/>
    <w:uiPriority w:val="99"/>
    <w:semiHidden/>
    <w:unhideWhenUsed/>
    <w:rsid w:val="00493852"/>
    <w:rPr>
      <w:color w:val="605E5C"/>
      <w:shd w:val="clear" w:color="auto" w:fill="E1DFDD"/>
    </w:rPr>
  </w:style>
  <w:style w:type="paragraph" w:styleId="PargrafodaLista">
    <w:name w:val="List Paragraph"/>
    <w:basedOn w:val="Normal"/>
    <w:uiPriority w:val="34"/>
    <w:qFormat/>
    <w:rsid w:val="00C648ED"/>
    <w:pPr>
      <w:ind w:left="720"/>
      <w:contextualSpacing/>
    </w:pPr>
  </w:style>
  <w:style w:type="paragraph" w:customStyle="1" w:styleId="TtulodeSeo">
    <w:name w:val="Título de Seção"/>
    <w:basedOn w:val="Cabealho"/>
    <w:link w:val="TtulodeSeoChar"/>
    <w:qFormat/>
    <w:rsid w:val="00031D90"/>
    <w:pPr>
      <w:tabs>
        <w:tab w:val="clear" w:pos="4252"/>
        <w:tab w:val="clear" w:pos="8504"/>
      </w:tabs>
      <w:spacing w:after="240" w:line="360" w:lineRule="auto"/>
      <w:jc w:val="both"/>
    </w:pPr>
    <w:rPr>
      <w:rFonts w:ascii="Arial" w:hAnsi="Arial" w:cs="Arial"/>
      <w:b/>
      <w:sz w:val="22"/>
      <w:szCs w:val="22"/>
      <w:u w:val="single"/>
      <w:lang w:eastAsia="pt-BR"/>
    </w:rPr>
  </w:style>
  <w:style w:type="character" w:customStyle="1" w:styleId="TtulodeSeoChar">
    <w:name w:val="Título de Seção Char"/>
    <w:link w:val="TtulodeSeo"/>
    <w:rsid w:val="00031D90"/>
    <w:rPr>
      <w:rFonts w:ascii="Arial" w:eastAsia="Times New Roman" w:hAnsi="Arial" w:cs="Arial"/>
      <w:b/>
      <w:u w:val="single"/>
      <w:lang w:eastAsia="pt-BR"/>
    </w:rPr>
  </w:style>
  <w:style w:type="numbering" w:customStyle="1" w:styleId="Estilo3">
    <w:name w:val="Estilo3"/>
    <w:uiPriority w:val="99"/>
    <w:rsid w:val="00031D90"/>
    <w:pPr>
      <w:numPr>
        <w:numId w:val="2"/>
      </w:numPr>
    </w:pPr>
  </w:style>
  <w:style w:type="table" w:styleId="Tabelacomgrade">
    <w:name w:val="Table Grid"/>
    <w:basedOn w:val="Tabelanormal"/>
    <w:uiPriority w:val="59"/>
    <w:rsid w:val="00643C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43CD0"/>
    <w:rPr>
      <w:b/>
      <w:bCs/>
    </w:rPr>
  </w:style>
  <w:style w:type="character" w:styleId="nfase">
    <w:name w:val="Emphasis"/>
    <w:basedOn w:val="Fontepargpadro"/>
    <w:uiPriority w:val="20"/>
    <w:qFormat/>
    <w:rsid w:val="00643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241">
      <w:bodyDiv w:val="1"/>
      <w:marLeft w:val="0"/>
      <w:marRight w:val="0"/>
      <w:marTop w:val="0"/>
      <w:marBottom w:val="0"/>
      <w:divBdr>
        <w:top w:val="none" w:sz="0" w:space="0" w:color="auto"/>
        <w:left w:val="none" w:sz="0" w:space="0" w:color="auto"/>
        <w:bottom w:val="none" w:sz="0" w:space="0" w:color="auto"/>
        <w:right w:val="none" w:sz="0" w:space="0" w:color="auto"/>
      </w:divBdr>
    </w:div>
    <w:div w:id="285820119">
      <w:bodyDiv w:val="1"/>
      <w:marLeft w:val="0"/>
      <w:marRight w:val="0"/>
      <w:marTop w:val="0"/>
      <w:marBottom w:val="0"/>
      <w:divBdr>
        <w:top w:val="none" w:sz="0" w:space="0" w:color="auto"/>
        <w:left w:val="none" w:sz="0" w:space="0" w:color="auto"/>
        <w:bottom w:val="none" w:sz="0" w:space="0" w:color="auto"/>
        <w:right w:val="none" w:sz="0" w:space="0" w:color="auto"/>
      </w:divBdr>
    </w:div>
    <w:div w:id="464470290">
      <w:bodyDiv w:val="1"/>
      <w:marLeft w:val="0"/>
      <w:marRight w:val="0"/>
      <w:marTop w:val="0"/>
      <w:marBottom w:val="0"/>
      <w:divBdr>
        <w:top w:val="none" w:sz="0" w:space="0" w:color="auto"/>
        <w:left w:val="none" w:sz="0" w:space="0" w:color="auto"/>
        <w:bottom w:val="none" w:sz="0" w:space="0" w:color="auto"/>
        <w:right w:val="none" w:sz="0" w:space="0" w:color="auto"/>
      </w:divBdr>
    </w:div>
    <w:div w:id="1001129067">
      <w:bodyDiv w:val="1"/>
      <w:marLeft w:val="0"/>
      <w:marRight w:val="0"/>
      <w:marTop w:val="0"/>
      <w:marBottom w:val="0"/>
      <w:divBdr>
        <w:top w:val="none" w:sz="0" w:space="0" w:color="auto"/>
        <w:left w:val="none" w:sz="0" w:space="0" w:color="auto"/>
        <w:bottom w:val="none" w:sz="0" w:space="0" w:color="auto"/>
        <w:right w:val="none" w:sz="0" w:space="0" w:color="auto"/>
      </w:divBdr>
    </w:div>
    <w:div w:id="16093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brasil.org.br/a-amec/governanca/deliber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3C83-B84C-466A-B599-4D548E78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Arelli Mattos</dc:creator>
  <cp:keywords/>
  <dc:description/>
  <cp:lastModifiedBy>Solange Moraes</cp:lastModifiedBy>
  <cp:revision>2</cp:revision>
  <cp:lastPrinted>2022-03-14T11:24:00Z</cp:lastPrinted>
  <dcterms:created xsi:type="dcterms:W3CDTF">2025-12-18T11:36:00Z</dcterms:created>
  <dcterms:modified xsi:type="dcterms:W3CDTF">2025-12-18T11:36:00Z</dcterms:modified>
</cp:coreProperties>
</file>